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A/3976/2020 vom 24. März 2021</w:t>
      </w:r>
    </w:p>
    <w:p>
      <w:r>
        <w:t>GE Cour de justice, 2021-03-24, FR</w:t>
      </w:r>
    </w:p>
    <w:p>
      <w:r>
        <w:rPr>
          <w:b/>
        </w:rPr>
        <w:t xml:space="preserve">Quelle: </w:t>
      </w:r>
      <w:r>
        <w:t>https://mcp.opencaselaw.ch/entscheid/ge_gerichte_A_3976_2020</w:t>
      </w:r>
    </w:p>
    <w:p>
      <w:r>
        <w:t>FR: GE_GERICHTE A/3976/2020 du 24 mars 2021</w:t>
      </w:r>
    </w:p>
    <w:p>
      <w:r>
        <w:t>IT: GE_GERICHTE A/3976/2020 del 24 marzo 2021</w:t>
      </w:r>
    </w:p>
    <w:p>
      <w:pPr>
        <w:pStyle w:val="Heading2"/>
      </w:pPr>
      <w:r>
        <w:t>Erwägungen</w:t>
      </w:r>
    </w:p>
    <w:p>
      <w:r>
        <w:rPr>
          <w:b/>
        </w:rPr>
        <w:t>E. 4</w:t>
      </w:r>
    </w:p>
    <w:p>
      <w:r>
        <w:t>ème Chambre En la cause Monsieur A______, domicilié ______, à CHATELAINE recourant contre SERVICE DES PRESTATIONS COMPLÉMENTAIRES, sis route de Chêne 54, GENÈVE intimée 1. EN FAIT 1.        Le 21 mars 2019, le service des prestations complémentaires (ci-après le SPC ou l'intimé) a adressé, en courrier B, une décision à Monsieur A______ (ci-après l'intéressé ou le recourant). 2.        Par courrier posté le 8 juillet 2019, l'intéressé a formé opposition à cette décision. 3.        Le 20 août 2019, l'intéressé a transmis au SPC des certificats médicaux attestant de son incapacité totale de travailler pour cause de maladie du 1 er juillet au 1 er septembre 2019. 4.        Par décision sur opposition du 29 septembre 2020, le SPC a déclaré l'opposition irrecevable au motif qu'elle n'avait pas été déposée dans le délai légal de trente jours et que l'intéressé n'avait motif de restitution du délai d'opposition. 5.        Le 21 octobre 2020, l'intéressé a recouru contre cette décision auprès de la chambre des assurances sociales de la Cour de justice, faisant valoir qu'il n'avait pas pu respecter le délai de trente jours, car il était tombé dans une profonde dépression qui durait depuis plusieurs mois. Il a précisé qu'il était malade et totalement incapable de travailler depuis 2014 et qu'il était suivi par la doctoresse B______. À son état de santé très précaire s'ajoutaient des soucis financiers. En raison de sa dépression et de sa peur de découvrir une nouvelle facture en ouvrant une lettre, il laissait passer de longues périodes avant de prendre connaissance du courrier accumulé. 6.        Dans sa réponse du 4 décembre 2020, l'intimé a estimé que le recourant n'invoquait aucun argument susceptible de le conduire à une appréciation différente du cas. 7.        À la demande de la chambre de céans, la Dresse B______ a indiqué, le 9 février 2021, que le recourant souffrait d'une dépression légère, qu'elle l'avait vu à sa consultation à cinq reprises en 2019 et que lors du premier rendez-vous en 2019, une diminution de son traitement avait été effectuée en raison de l'amélioration de son état psychique par rapport à la dernière consultation de 2018. Entre mars et juillet, elle n'avait pas vu l'intéressé en consultation et ne pouvait donc pas attester de sa capacité à gérer ses affaires administratives pendant cette période. 8.        Entendu par la chambre de céans le 10 mars 2021, le recourant a déclaré qu'il ne contestait pas avoir probablement reçu la décision du 21 mars au courant du mois de mars 2019 et qu'il avait dû la mettre de côté. Il devait avoir formé opposition après avoir réalisé qu'il ne s'en sortait pas financièrement. À une époque, il n'arrivait pas du tout à gérer ses affaires administratives. Il était en dépression depuis sept ans. Il avait d'abord été suivi par la Dresse B______, puis avait changé de médecin, car elle lui donnait toujours les mêmes médicaments qui ne faisaient pas d'effet. Il avait été étonné de la teneur du courrier de la Dresse B______ du 9 février 2021 et pensait qu'elle ne disait pas la vérité, probablement contrariée du fait qu'il avait changé de médecin. Il avait trois enfants, dont un fils qui travaillait pour l'État et qui le soutenait financièrement et moralement. Quand il recevait des papiers administratifs, il appelait plutôt sa fille, qui lui écrivait ses lettres. Celle du 26 juin 2019 avait été écrite par une dame qui lui faisait les impôts auparavant. Pendant 35 ans, il n'avait pas eu de problème. Il n'arrivait pas à accepter sa situation en lien avec sa dépression et il lui était difficile de demander de l'argent. 9.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Sa compétence pour juger du cas d'espèce est ainsi établie. 2.        Interjeté dans la forme et le délai prévus par la loi, le recours est recevable (art. 56 ss LPGA et 62 ss LPA). 3.        Le 1 er janvier 2021 est entrée en vigueur la modification du 21 juin 2019 de la LPGA. Toutefois, dans la mesure où le recours était, au 1 er janvier 2021, pendant devant la chambre de céans, il reste soumis à l'ancien droit (cf. art. 83 LPGA). 4.        Le litige porte sur le bien-fondé de la décision de l'intimé déclarant l'opposition irrecevable pour cause de tardiveté. 5.        Selon l'art. 52 al. 1 LPGA, les décisions peuvent être attaquées dans les trente jours par voie d'opposition auprès de l'assureur qui les a rendues.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6.        Le fardeau de la preuve de la notification d'un acte et de sa date incombe en principe à l'autorité qui entend en tirer une conséquence juridique (ATF 136 V 295 consid. 5.9 p. 309,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p. 8). La preuve de la notification d'un acte peut néanmoins résulter d'autres indices ou de l'ensemble des circonstances, en particulier de la correspondance échangée ou de l'absence de protestation de la part d'une personne qui reçoit des rappels (cf. ATF 105 III 43 consid. 2a p. 46; DTA 2000 n° 25 p. 121 consid. 1b). La constatation de la notification d'un pli adressé en courrier simple peut être admise sur la base d'indices ressortant d'un ensemble de faits concordants (arrêt du Tribunal fédéral 2C_836/2018 paru in SJ 2019 I 288) 7.        En l'espèce, le recourant a formé opposition le 8 juillet 2019, soit bien après la date de la décision du 21 mars 2019. Dès lors que cette dernière a été notifiée en courrier B, l'intimé n'est pas en mesure de prouver la date de notification de cette dernière. En l'occurrence, il peut toutefois être retenu que la décision est parvenue au recourant à la fin du mois de mars au plus tard, dès lors que le recourant a déclaré à la chambre de céans ne pas contester l'avoir probablement reçue dans ce délai et qu'il lui arrivait souvent de mettre son courrier de côté. Il doit ainsi être retenu comme établi, au degré de la vraisemblance prépondérante, que l'opposition formée le 8 juillet 2019 était tardive. 8.        a. Reste à examiner si une restitution de délai peut être accordée. b.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GILLIÉRON, Commentaire de la loi fédérale sur la poursuite pour dettes et la faillite, t. I, 1999, n° 40 ad art. 33 LP). La faute du représentant est assimilée à la faute de l'intéressé conformément aux règles sur la représentation directe (GILLIÉRON, op. cit., n° 42 ad art. 33 LP). De même, s'agissant des auxiliaires, l'application des motifs exonérant la responsabilité de l'employeur selon l'art. 55 CO est exclue (arrêts 5A_30/2010 précité; 2P.264/2003 du 29 octobre 2003 consid. 2.1 et les références).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arrêts 5A_383/2012 du 23 mai 2012 consid. 2.2; 5A_30/2010 du 23 mars 2012 consid. 4.1;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112 V 255 ; arrêt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l'appréciation d'une Cour cantonale, qui avait considéré - sur la base notamment d'un certificat médical qui attestait d'un léger retard mental et de graves problèmes médicaux diminuant les facultés de discernement de la recourante - que celle-ci n'avait fait l'objet d'aucune mesure tutélaire, qu'elle avait été en mesure de charger sa cousine de gérer ses affaires et que sa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 c. En l'espèce, les explications du recourant et les rapports médicaux non motivés qu'il a produits le 20 août 2019 - attestant de son incapacité totale de travailler pour cause de maladie du 1 er juillet au 1 er septembre 2019 - n'établissent pas, au degré de la vraisemblance prépondérante, qu'il était incapable de former opposition dans le délai légal suite à la notification de la décision du 21 mars 2019, qui était échu avant le début de son incapacité de travailler. Au contraire, il faut constater que le recourant a formé son opposition précisément pendant sa période d'incapacité de travail, ce qui démontre que celle-ci ne l'empêchait pas d'agir. Le rapport médical de la Dresse B______ du 9 février 2021 ne suffit pas non à établir qu'il était incapable de former opposition dans le délai requis, dès lors qu'elle posait le diagnostic de dépression légère et attestait d'une amélioration de l'état de santé de l'intéressé en août 2019 par rapport à la dernière consultation qui avait eu lieu en décembre 2018. Il y a donc lieu de retenir que l'état de santé du recourant ne l'empêchait pas de former opposition en temps utile, ou à tout le moins de requérir l'aide d'un tiers pour ce faire. Il a été capable se faire aider pour rédiger son courrier d'opposition, ce qui démontre qu'il dispose de certaines ressources sur le plan administratif. Il est en outre bien entouré par ses enfants et peut compter sur leur soutien pour ses affaires administratives. Il n'allègue pas être au bénéfice d'une mesure tutélaire, ni ne prétend que des démarches auraient été entreprises en ce sens. Dans ces circonstances, on ne peut admettre que le non-respect du délai d'opposition est excusable. 9.        En l'absence de motif valable de restitution de délai, c'est à juste titre que l'intimé a déclaré irrecevable l'opposition formée le 8 juillet 2019 par le recourant pour cause de tardiveté. 10.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