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A/3973/2013 vom 18. Februar 2014</w:t>
      </w:r>
    </w:p>
    <w:p>
      <w:r>
        <w:t>GE Cour de justice, 2014-02-18, FR</w:t>
      </w:r>
    </w:p>
    <w:p>
      <w:r>
        <w:rPr>
          <w:b/>
        </w:rPr>
        <w:t xml:space="preserve">Quelle: </w:t>
      </w:r>
      <w:r>
        <w:t>https://mcp.opencaselaw.ch/entscheid/ge_gerichte_A_3973_2013</w:t>
      </w:r>
    </w:p>
    <w:p>
      <w:r>
        <w:t>FR: GE_GERICHTE A/3973/2013 du 18 février 2014</w:t>
      </w:r>
    </w:p>
    <w:p>
      <w:r>
        <w:t>IT: GE_GERICHTE A/3973/2013 del 18 febbraio 2014</w:t>
      </w:r>
    </w:p>
    <w:p>
      <w:pPr>
        <w:pStyle w:val="Heading2"/>
      </w:pPr>
      <w:r>
        <w:t>Erwägungen</w:t>
      </w:r>
    </w:p>
    <w:p>
      <w:r>
        <w:rPr>
          <w:b/>
        </w:rPr>
        <w:t>E. 2</w:t>
      </w:r>
    </w:p>
    <w:p>
      <w:r>
        <w:t>ème section dans la cause X______ S.A. contre OFFICE POUR L’ORIENTATION, LA FORMATION PROFESSIONNELLE ET CONTINUE EN FAIT 1) Par décision du 29 juillet 2013, l’office pour l’orientation, la formation professionnelle et continue (ci-après : OFPC), dépendant du département de l’instruction publique, de la culture et du sport, a retiré à la société X______ S.A. (ci-après : X______), dont Monsieur Y______ est l’administrateur, l’autorisation de former des employés de commerce en service et administration délivrée le 20 août 2008. ![endif]&gt;![if&gt; 2) Cette décision a été adressée à X______ par pli recommandé. Elle mentionnait que cette décision pouvait faire l’objet d’une opposition auprès de la direction générale de l’OFPC dans les trente jours suivant sa réception.![endif]&gt;![if&gt; Selon les résultats d’une recherche effectuée concernant le suivi des envois sur le site informatique de La Poste, le pli recommandé contenant cette décision portait le n° ______. Le pli avait été posté le 31 juillet 2013 et distribué à sa destinataire le vendredi 2 août 2013 à la poste du Grand-Saconnex. 3) Le 12 novembre 2013, M. Y______, agissant pour le compte de X______, a écrit au directeur général de l’OFPC. Il demandait de considérer « comme nulle » la décision du 29 juillet 2013 et d’accorder à la société une chance de continuer à former des apprentis.![endif]&gt;![if&gt; 4) Par pli recommandé du 25 novembre 2013, la direction de l’OFPC a déclaré irrecevable car tardif le recours du 12 novembre 2013. ![endif]&gt;![if&gt; 5) Par pli posté le 10 décembre 2013, X______ a recouru auprès de la chambre administrative de la Cour de justice (ci-après : la chambre administrative) contre cette décision, concluant à son annulation. L’administrateur de la société avait reçu la décision de l’OFPC en pleine période du ramadan, durant lequel il était surchargé de travail. Il avait dû se rendre en Arabie Saoudite pour affaires et avait d’ailleurs pris le courrier en question avec lui pour y répondre. Il n’avait eu de temps libre pour s’occuper de cette affaire qu’en novembre, à son retour en Suisse.![endif]&gt;![if&gt; 6) Le 7 janvier 2014, l’OFPC, à la demande du juge délégué, a transmis son dossier, sans formuler d’observation.![endif]&gt;![if&gt; 7) Le 20 janvier 2014, sur requête du juge délégué, l’OFPC a transmis les pièces attestant de la date à laquelle la décision du 29 juillet 2013 avait été réceptionnée par la société.![endif]&gt;![if&gt; 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décisions de retrait d’une autorisation de former prises par l’OFCP en application des art. 55 de la loi sur la formation professionnelle du 15 juin 2007 (LFP - C 2 05) et 38 al. 1 ou 2 du règlement d’application de la loi sur l’orientation, la formation professionnelle du 17 mars 2008 (RFP - C 2 05.01) peuvent faire l’objet d’une opposition auprès de la direction de cet office dans les trente jours suivant leur notification (art. 83 LFP). ![endif]&gt;![if&gt; 3) a. Les délais de réclamation et de recours fixés par la loi sont des dispositions impératives de droit public. Ils ne sont, en principe, pas susceptibles d’être prolongés (art. 16 al. 1 LPA), restitués ou suspendus, si ce n’est par le législateur lui-même (SJ 1989 418). A cet égard, l’art. 17A al. 1 LPA, en vigueur en août 2013, remplacé dès le 16 novembre 2013 par l’art. 63 al. 1 LPA sans que cela prête conséquence puisque que ce dernier est de même teneur, prévoit que les délais en jours ou en mois, fixés par la loi ou l’autorité, ne courent pas, notamment, du 15 juillet au 15 août inclusivement (let. b). Celui qui n’agit pas dans le délai prescrit est forclos et la décision en cause acquiert force obligatoire (SJ 2000 I 22 consid. 2 p. 24 ; ATA/347/2012 du 5 juin 2012 consid. 4a ; ATA/284/2012 du 8 mai 2012 consid. 4 ; ATA/50/2009 du 27 janvier 2009 consid. 2 et les références citées).![endif]&gt;![if&gt; 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4) En l’espèce, selon les recherches effectuées auprès de La Poste, la recourante a reçu le 3 août 2013 la décision litigieuse. Compte tenu de la période estivale de suspension des délais de l’art. 63 al.1 let. b LPA, le délai pour faire opposition n’a commencé à courir que le 16 août 2013 pour échoir le 15 septembre 2013. Cette date tombant sur un dimanche, cette échéance est reportée au prochain jour ouvrable utile (art. 17 al. 3 LPA), soit le lundi 16 septembre 2013. ![endif]&gt;![if&gt; En postant son opposition le 12 novembre 2013 à l’autorité intimée, la recourante n’a pas respecté le délai précité. 5)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citées).![endif]&gt;![if&gt;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 D. YERSIN / Y. NOËL, Commentaire de la loi sur l’impôt fédéral direct, 2007, ad art. 133 p. 1283 n. 14 et 15).![endif]&gt;![if&gt; b. Pour établir l’existence d’un cas de force majeure, le fardeau de la preuve incombe à l’intéressé ( ATA/744/2012 du 30 octobre 2012 consid. 7 et les références citées). 7) En l’espèce, la recourante n’invoque pas et ne démontre pas l’existence d’un cas de force majeure l’ayant empêchée de procéder dans les délais légaux. Des retard causés par une mauvaise organisation interne, des périodes de surcharge, de vacances, des voyages ou de féries religieuses ne constituent pas des motifs autorisant la restitution des délais, car ils ne constituent pas des cas de force majeure. L’inobservation du délai de recours par la recourante n’était donc pas justifiée.![endif]&gt;![if&gt; Aucun autre motif de force majeure n’ayant été établi, ni même allégué, la décision de la direction de l’OFPC de considérer que l’opposition était tardive ne peut qu’être confirmée. 8) Il reste à examiner si l’autorité intimée n’aurait pas dû comprendre le courrier considéré comme une demande de reconsidération, notamment au vu des termes liés à une reconsidération que la recourante avait employés.![endif]&gt;![if&gt; 9) Selon l’art. 48 al. 1 LPA, l’autorité a l’obligation de reconsidérer sa décision lorsqu’un motif de révision au sens de l’art. 80 let. a et b LPA existe (T. TANQUEREL, Manuel de droit administratif, 2011, p. 478 n. 1421 ss ; P. MOOR, Droit administratif, vol. 2, 2011, p. 398 n. 2.4.4.1 let. b).![endif]&gt;![if&gt; 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Selon l’art. 48 al. 1 let. b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ATA/335/2013 du 28 mai 2013 consid. 4 ; T. TANQUEREL, op. cit ., n. 1422 : P. MOOR, op.cit ., n. 2.4.4.2). 10) Il appartient au recourant d’établir l’existence du cas de révision en l’exposant en détail dans sa requête et par une offre de preuve de moyens probants à sa disposition afin de permettre à l’autorité de déterminer si elle doit ou non entrer en matière sur la requête. En l’espèce, le courrier du 12 novembre 2013 à l’autorité décisionnaire ne se référait à aucun motif lui permettant de comprendre pour quelle raison la recourante demandait une révision de la décision du 29 juillet 2013, malgré son entrée en force. ![endif]&gt;![if&gt; Sous l’angle de l’art. 48 al. 1 LPA, l’OFPC n’aurait également pu que déclarer irrecevable la requête contenue dans le courrier précité, si bien que sa décision sera entièrement confirmée, moyennant une substitution partielle de motifs. 11) Le recours, manifestement mal fondé, sera rejeté sans qu’il soit ordonné des mesures d’instruction (art. 72 LPA). ![endif]&gt;![if&gt; 12) Un émolument de CHF 400.- sera mis à la charge de la recourante (art. 87 al. 1 LPA). Aucune indemnité ne lui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