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A/3970/2017 vom 24. April 2018</w:t>
      </w:r>
    </w:p>
    <w:p>
      <w:r>
        <w:t>GE Cour de justice, 2018-04-24, FR</w:t>
      </w:r>
    </w:p>
    <w:p>
      <w:r>
        <w:rPr>
          <w:b/>
        </w:rPr>
        <w:t xml:space="preserve">Quelle: </w:t>
      </w:r>
      <w:r>
        <w:t>https://mcp.opencaselaw.ch/entscheid/ge_gerichte_A_3970_2017</w:t>
      </w:r>
    </w:p>
    <w:p>
      <w:r>
        <w:t>FR: GE_GERICHTE A/3970/2017 du 24 avril 2018</w:t>
      </w:r>
    </w:p>
    <w:p>
      <w:r>
        <w:t>IT: GE_GERICHTE A/3970/2017 del 24 aprile 2018</w:t>
      </w:r>
    </w:p>
    <w:p>
      <w:pPr>
        <w:pStyle w:val="Heading2"/>
      </w:pPr>
      <w:r>
        <w:t>Volltext</w:t>
      </w:r>
    </w:p>
    <w:p>
      <w:r>
        <w:t>Genève Cour de justice (Cour de droit public) Chambre administrative 24.04.2018 A/3970/2017</w:t>
      </w:r>
    </w:p>
    <w:p>
      <w:r>
        <w:t>A/3970/2017 ATA/384/2018 du 24.04.2018 ( MARPU ) , REJETE Parties : JOSEF MEYER STAHL UND METALL AG / OFFICE DES BÂTIMENTS En fait En droit RÉPUBLIQUE ET CANTON DE GENÈVE POUVOIR JUDICIAIRE A/3970/2017 - MARPU ATA/384/2018 COUR DE JUSTICE Chambre administrative Arrêt du 24 avril 2018 dans la cause JOSEF MEYER STAHL UND METALL AG contre OFFICE DES BÂTIMENTS EN FAIT 1) Le 28 juillet 2017, le département des finances de la République et canton de Genève, soit pour lui l'office des bâtiments (ci-après : OBA), a fait paraître dans la Feuille d'avis officielle de la République et canton de Genève ainsi que sur la plateforme Internet simap (site www.simap.ch) un appel d'offres en procédure ouverte, soumis aux accords internationaux, pour un marché public de travaux de façades métalliques, fenêtres et portes extérieures du bâtiment de stationnement des troupes.![endif]&gt;![if&gt; 2) L’art. 3.1 de l’avis d’appel d’offres précisait que seules seraient retenues les offres de soumissionnaires qui respectaient les usages locaux et, en particulier, payaient les charges sociales prévues selon l’art. 32 du règlement cantonal sur la passation des marchés publics (RMP - L 6 06.01). Les garanties à fournir étaient celles visées à l’art. 32 RMP (art. 3.2 de l’appel d’offre). À cet effet, l’annexe P2+ du dossier d’appel d’offres énumérait les attestations requises devant obligatoirement être soumises. En remettant ces attestations, le soumissionnaire s’engageait à respecter les exigences y relatives pendant toute la durée de la procédure de soumission et d’exécution du marché. Le non-respect de ces conditions entraînait l’exclusion immédiate du soumissionnaire.![endif]&gt;![if&gt; Les attestations requises devaient, notamment, justifier de ce que le personnel était assuré conformément à la législation en vigueur et que les paiements de cotisations étaient à jour, que l’impôt à la source était acquitté ou que l’employeur n’avait pas de personnel soumis à cet impôt et que, pour ce qui concernait le personnel appelé à travailler sur territoire genevois, le soumissionnaire était lié à la convention collective de travail applicable à Genève (ci-après : CCT-GE) ou qu’il ait signé auprès de l’office cantonal de l’inspection et des relations du travail (ci-après : OCIRT) un engagement à respecter les usages en vigueur à Genève dans la branche pour laquelle il soumissionnait. 3) Josef Meyer Stahl und Metall AG (ci-après : Josef Meyer) a soumissionné dans le délai imparti. Elle n’a pas produit, dans les annexes requises, l’attestation justifiant du paiement de l’impôt à la source. Elle a produit une attestation justifiant de ce qu’elle était liée par la convention collective de travail pour le secteur suisse de la serrurerie, de la construction métallique, des machines agricoles, de la forge et de la construction d’acier (ci-après : CCT-CH).![endif]&gt;![if&gt; 4) Par décision du 20 septembre 2017, l'OBA a exclu Josef Meyer de la procédure d'attribution du marché, car elle n'avait pas produit l’attestation de l’autorité fiscale justifiant du paiement de l’impôt à la source et qu’elle n’était pas liée par la CCT-GE ni n’avait signé d’engagement avec l’OCIRT visant au respect des usages en vigueur à Genève. La CCT-CH n’était pas applicable à Genève.![endif]&gt;![if&gt; 5) Par acte expédié le 27 septembre 2017 à la chambre administrative de la Cour de justice, Josef Meyer a recouru contre la décision d'exclusion précitée, concluant à ce qu’elle soit « reconsidérée ». Elle a exposé qu’elle occupait, certes, du personnel imposé à la source, mais n’avait pas prévu d’en employer dans le projet pour lequel elle avait soumissionné. Elle annexait l’attestation de l’autorité fiscale justifiant du paiement dudit impôt. Par ailleurs, elle avait joint l’attestation de la commission paritaire nationale pour les métiers du métal (ci-après : CPNM), attestant du fait qu’elle en était membre et respectait ainsi la CCT-CH.![endif]&gt;![if&gt; 6) L'OBA a conclu au rejet du recours.![endif]&gt;![if&gt; 7) Par courrier du 12 décembre 2017, les parties ont été informées que la cause était gardée à juger.![endif]&gt;![if&gt; EN DROIT 1)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RMP ainsi qu’à la loi sur la procédure administrative du 12 septembre 1985 (LPA - E 5 10).![endif]&gt;![if&gt; La décision d’exclusion du marché public peut faire l'objet d'un recours auprès de l'autorité juridictionnelle cantonale (art. 15 al. 1 et al. 1bis let. d AIMP et 55 let. c RMP), soit à Genève la chambre administrative de la Cour de justice (art. 3 L-AIMP ; 56 al. 1 RMP ; art 132 al. 1 et 2 de la loi sur l'organisation judiciaire du 26 septembre 2010 - LOJ - E 2 05). Le recours doit être adressé à celle-ci dans le délai légal de dix jours suivant la notification de la décision (art. 62 al. 1 let. b LPA, 15 al. 1 et 2 AIMP, 3 al. 1 L-AIMP et 56 al. 1 RMP). En l’espèce, le recours a été interjeté en temps utile et devant la juridiction compétente. 2) Aux termes de l’art. 65 LPA, l’acte de recours contient notamment, sous peine d’irrecevabilité, les conclusions du recourant (al. 1). À défaut, la juridiction saisie impartit un bref délai au recourant pour satisfaire à ces exigences (al. 2).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ATA/533/2016 du 21 juin 2016 consid. 2b ; ATA/29/2016 du 12 janvier 2016 consid. 2b).![endif]&gt;![if&gt; En l’espèce, bien que la recourante demande que la décision d’exclusion du marché public soit « reconsidérée » et ne conclut pas expressément à l’annulation de celle-ci, il ressort clairement de son acte qu'elle conteste ladite exclusion et conclue à ce que son offre soit réintégrée et évaluée. Il convient dès lors d'entrer en matière sur le recours. 3) La recourante conteste son exclusion du marché, au motif qu’elle n’avait pas à produire l’attestation fiscale justifiant du paiement de l’impôt à la source, dès lors qu’elle n’entendait pas employer du personnel qui y serait soumis sur le marché public en question. Elle joignait à toutes fins utiles néanmoins l’attestation requise. Par ailleurs, elle était membre de la CPNM, ce dont elle avait déjà justifié, respectant ainsi la CCT-CH.![endif]&gt;![if&gt; a. Pour être considérées en vue de l'adjudication, les soumissions doivent être conformes, au moment de leur ouverture, aux conditions essentielles spécifiées dans les avis ou dans la documentation relative à l'appel d'offres, et avoir été déposées par un fournisseur remplissant les conditions de participation (art. XIII al. 4 let. a AMP). La procédure d'examen de l'aptitude des soumissionnaires doit suivre des critères objectifs et vérifiables (art. 13 let. d AIMP). Les conditions pour être admis à soumissionner sont mentionnées aux art. 31 ss RMP. L’offre est écartée d’office lorsque le soumissionnaire a rendu une offre tardive, incomplète ou non-conforme aux exigences ou au cahier des charges ou ne répond pas ou plus aux conditions pour être admis à soumissionner (art. 42 al. 1 let. a et b RMP). Les offres écartées ne sont pas évaluées. L’autorité adjudicatrice rend alors une décision d’exclusion motivée (art. 42 al. 3 RMP). Selon l’art. 32 al. 1 RMP, dans sa teneur au moment de l’appel d’offre litigieux, n’étaient prises en considération que les offres accompagnées pour le soumissionnaire, notamment, d’une attestation certifiant pour le personnel appelé à travailler sur territoire genevois soit que le soumissionnaire est lié par la convention collective de travail de sa branche, applicable à Genève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(let. b) et d’une attestation de l’autorité fiscale compétente justifiant que le soumissionnaire s’est acquitté de ses obligations en matière d’impôt à la source retenu sur les salaires de son personnel ou qu'il n'a pas de personnel soumis à cet impôt (let. c). b.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ATA/1446/2017 du 31 octobre 2017 ; ATA/490/2017 du 2 mai 2017 et les références citées). 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(arrêts du Tribunal fédéral 2C_197/2010 du 30 avril 2010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À cet égard, l’autorité adjudicatrice dispose d’un certain pouvoir d’appréciation quant au degré de sévérité dont elle désire faire preuve dans le traitement des offres ( ATA/490/2017 précité ; ATA/175/2016 du 23 février 2016). L’interdiction du formalisme excessif n’oblige cependant pas le pouvoir adjudicateur à interpeller un soumissionnaire en présence d’une offre défaillante (arrêt du Tribunal fédéral 2C_197/2010 du 30 avril 2010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 ATA/1446/2017 précité ; ATA/490/2017 précité ; ATA/1216/2015 du 10 novembre 2015 et les références citées). 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(cf.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(art. 11 let. e et f AIMP), indépendamment du lien entre ces exigences et l'aptitude de l'entreprise à réaliser le marché (ATF 140 I 285 consid. 5.1 et les références citées). c.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4) En l’espèce, les exigences posées par l’autorité adjudicatrice sous peine d’exclusion, à savoir celles de produire une attestation de l’autorité fiscale justifiant du paiement de l’impôt à la source ainsi que de justifier de l’affiliation à la CCT-GE ou d’un engagement pris auprès de l’OCIRT visant au respect des usages en vigueur à Genève dans la branche pour laquelle la soumission était prévue, sont des critères à ranger dans la première catégorie telle qu’énoncée par le Tribunal fédéral, soit des exigences qui subordonnent l’accès à la procédure.![endif]&gt;![if&gt; Ces critères répondent à la définition d’un critère d’aptitude devant permettre de garantir le respect des soumissionnaires à faire une offre tenant compte des impératifs légaux en matière d’obligations fiscales et de respect des conditions de travail des employés oeuvrant sur le marché concerné. Il s’agit de critères objectifs et vérifiables, de nature à justifier l’exclusion du marché. Or, l’attestation fiscale requise n’a pas été produite par la recourante avec le dossier de soumission. S’agissant d’un critère formel important, sa non-présentation pouvait, sans consacrer un formalisme excessif, fonder l’exclusion du marché. Le fait que, comme le fait valoir la recourante, elle n’entendait pas employer de travailleurs soumis à l’impôt anticipé ne la dispensait pas de produire une attestation formelle certifiant qu’elle s’était acquittée de ses obligations en matière d’impôt à la source retenu sur les salaires de son personnel ou qu'elle n'avait pas de personnel soumis à cet impôt. La présentation d’une telle attestation avait, en effet, expressément été requise. Par ailleurs, la recourante ne s’est pas conformée non plus à l’exigence de l’autorité adjudicatrice de produire une attestation de son affiliation à la CCT-GE ou, à défaut, de son engagement envers l’OCIRT à respecter les usages en vigueur à Genève dans la branche pour laquelle elle soumissionnait. Elle a, certes, prouvé par pièce, dans le délai de soumission, qu’elle était liée par la CCT-CH. L’art. 2 al. 1 de l’arrêté du Conseil fédéral du 22 mai 2014 étendant le champ d’application de la CCT-CH exclut toutefois cette extension au canton de Genève. L’attestation produite par la recourante ne répondait ainsi pas à l’exigence posée en la matière par l’autorité adjudicatrice. La recourante n’a pas produit d’autre attestation, justifiant soit de son affiliation à la CCT-GE soit de son engagement auprès de l’OCIRT, telle qu’elle était spécifiée tant dans l’appel d’offre qu’à l’art. 32 al. 1 let. b RMP. Par conséquent, l’exclusion de la recourante est dûment prévue par les art. XIII al. 4 let. a AMP, 13 let. d AIMP, 33 et 42 al. 1 let a et b notamment RMP. L’aspect obligatoire des exigences posées et la sanction appliquée en cas de non-respect de celles-ci, à savoir l’exclusion, étaient dûment mentionnés et mis en évidence tant dans l’appel d’offres que dans le dossier d'appel d'offres. Il ne s’agissait aucunement d’une condition d’adjudication, ce que la recourante ne prétend d’ailleurs pas, mais exclusivement d’une exigence subordonnant l'accès à la procédure au sens du chapitre III RMP. Partant, le recours est mal fondé et sera ainsi rejeté. 5) Vu l’issue du litige, un émolument de CHF 1'000.- sera mis à la charge de la recourante, qui succombe (art. 87 al. 1 LPA), et aucune indemnité de procédure ne lui sera allouée (art. 87 al. 2 LPA).![endif]&gt;![if&gt; * * * * * PAR CES MOTIFS LA CHAMBRE ADMINISTRATIVE à la forme : déclare recevable le recours interjeté le 27 septembre 2017 par Josef Meyer Stahl und Metall AG contre la décision d’exclusion du 20 septembre 2017 du département des finances ; au fond : le rejette ; met un émolument de CHF 1'000.- à la charge de Josef Meyer Stahl und Metall AG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Josef Meyer Stahl und Metall AG, à l'office des bâtiments, ainsi qu’à la commission de la concurrence.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