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A/3964/2019 vom 7. November 2019</w:t>
      </w:r>
    </w:p>
    <w:p>
      <w:r>
        <w:t>GE Cour de justice, 2019-11-07, FR</w:t>
      </w:r>
    </w:p>
    <w:p>
      <w:r>
        <w:rPr>
          <w:b/>
        </w:rPr>
        <w:t xml:space="preserve">Quelle: </w:t>
      </w:r>
      <w:r>
        <w:t>https://mcp.opencaselaw.ch/entscheid/ge_gerichte_A_3964_2019</w:t>
      </w:r>
    </w:p>
    <w:p>
      <w:r>
        <w:t>FR: GE_GERICHTE A/3964/2019 du 7 novembre 2019</w:t>
      </w:r>
    </w:p>
    <w:p>
      <w:r>
        <w:t>IT: GE_GERICHTE A/3964/2019 del 7 novembre 2019</w:t>
      </w:r>
    </w:p>
    <w:p>
      <w:pPr>
        <w:pStyle w:val="Heading2"/>
      </w:pPr>
      <w:r>
        <w:t>Regeste</w:t>
      </w:r>
    </w:p>
    <w:p>
      <w:r>
        <w:t>Réalisation forcée; expertise immobilière; saisie immobilière | LPA.72; LP.123</w:t>
      </w:r>
    </w:p>
    <w:p>
      <w:pPr>
        <w:pStyle w:val="Heading2"/>
      </w:pPr>
      <w:r>
        <w:t>Erwägungen</w:t>
      </w:r>
    </w:p>
    <w:p>
      <w:r>
        <w:rPr>
          <w:b/>
        </w:rPr>
        <w:t>E. 25</w:t>
      </w:r>
    </w:p>
    <w:p>
      <w:r>
        <w:t>octobre 2019 est manifestement mal fondée, si tant est qu'elle soit recevable, ce qui sera constaté sans instruction préalable (art. 72 LPA); Que dans ses décisions DCSO/273/2018 , DCSO/274/2018 , DCSO/454/2019 et DCSO/455/2019 , la Chambre de surveillance a dûment averti le plaignant de ce qu'il s'exposait à être condamné à l'amende ou à un émolument, en application de l'art. 20 al. 2 ch. 5 LP, s'il s'obstinait à déposer des plaintes dont il ne pouvait ignorer qu'elles étaient vouées à l'échec; Qu'en dépit de ces avertissements réitérés, le plaignant a, une nouvelle fois, formé une plainte à l'évidence mal fondée; Qu'un tel comportement procédural viole les règles de la bonne foi; Qu'il se justifie donc de mettre à charge du plaignant un émolument de 200 fr. * * * * * PAR CES MOTIFS, La Chambre de surveillance : Rejette la plainte formée le 25 octobre 2019 par A______ contre le courrier que l'Office cantonal des poursuites lui adressé le 14 octobre 2019 dans le cadre des séries n os 1______ et 4______. Condamne A______ au paiement d'un émolument de 200 fr. Siégeant : Madame Nathalie RAPP, présidente; Messieurs Georges ZUFFEREY et Mathieu HOWALD,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