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A/3964/2017 vom 10. Oktober 2017</w:t>
      </w:r>
    </w:p>
    <w:p>
      <w:r>
        <w:t>GE Cour de justice, 2017-10-10, FR</w:t>
      </w:r>
    </w:p>
    <w:p>
      <w:r>
        <w:rPr>
          <w:b/>
        </w:rPr>
        <w:t xml:space="preserve">Quelle: </w:t>
      </w:r>
      <w:r>
        <w:t>https://mcp.opencaselaw.ch/entscheid/ge_gerichte_A_3964_2017</w:t>
      </w:r>
    </w:p>
    <w:p>
      <w:r>
        <w:t>FR: GE_GERICHTE A/3964/2017 du 10 octobre 2017</w:t>
      </w:r>
    </w:p>
    <w:p>
      <w:r>
        <w:t>IT: GE_GERICHTE A/3964/2017 del 10 ottobre 2017</w:t>
      </w:r>
    </w:p>
    <w:p>
      <w:pPr>
        <w:pStyle w:val="Heading2"/>
      </w:pPr>
      <w:r>
        <w:t>Erwägungen</w:t>
      </w:r>
    </w:p>
    <w:p>
      <w:r>
        <w:rPr>
          <w:b/>
        </w:rPr>
        <w:t>E. 2</w:t>
      </w:r>
    </w:p>
    <w:p>
      <w:r>
        <w:t>Par décision du 20 septembre 2017, CCA a éliminé le dossier de soumission de A______, dont l'offre ne répondait pas aux conditions impératives du cahier des charges, soit celles relatives au poids effectif (750 kg) et à la hauteur (max. 1'500 mm) de la remorque de signalisation. La décision précisait que la procédure était soumise à l’AIMP et au RMP.</w:t>
      </w:r>
    </w:p>
    <w:p>
      <w:r>
        <w:rPr>
          <w:b/>
        </w:rPr>
        <w:t>E. 3</w:t>
      </w:r>
    </w:p>
    <w:p>
      <w:r>
        <w:t>Par acte expédié le 27 septembre 2017 à la chambre administrative, A______ a recouru contre cette décision. Elle a relevé que le poids et la hauteur requis étaient techniquement impossibles à respecter. Si ses concurrents avaient accepté ces exigences, elle conseillait « vivement » de les vérifier et de peser les remorques. Elle redoutait que les spécifications demandées soient basées sur les possibilités d'un seul fournisseur et soient, de ce fait, trop restrictives. Elle priait la chambre administrative de prendre note de son recours et demeurait dans l'attente des nouvelles de celle-ci.</w:t>
      </w:r>
    </w:p>
    <w:p>
      <w:r>
        <w:rPr>
          <w:b/>
        </w:rPr>
        <w:t>E. 4</w:t>
      </w:r>
    </w:p>
    <w:p>
      <w:r>
        <w:t>La CCA, à qui copie du recours a été adressée, n'a pas été invitée à se déterminer. EN DROIT 1) Interjeté, dans le délai prescrit, devant la juridiction compétente, le recours est recevable de ces points de vue (art. 15 al. 1bis let. e et al. 2 AIMP ; art. 56 al. 1 RMP ; art. 132 de la loi sur l'organisation judiciaire du 26 septembre 2010 - LOJ - E 2 05).![endif]&gt;![if&gt; 2) L'appel d'offres et l'élimination de la procédure sont des décisions sujettes à recours (art. 15 al. 1bis let. a AIMP ; art. 55 let. a RMP) dans un délai de dix jours (art. 15 al. 2 AIMP ; art. 56 al. 1 RMP). Le soumissionnaire qui entend contester la définition, la pondération ou le manque de précision des critères d'adjudication doit le faire, en vertu du principe de la bonne foi, dans le cadre de l'appel d'offres et non plus au moment de la décision d'adjudication, sans quoi il est forclos. La forclusion tirée du principe de la bonne foi ne peut toutefois être opposée à une partie que pour les irrégularités qu'elle a effectivement constatées ou, à tout le moins, qu'elle aurait dû constater en faisant preuve de l'attention commandée par les circonstances (ATF 130 I 241 consid 4.2 ; 129 I 313 consid. 6.2 ; 125 I 203 consid. 3a = SJ 1999 I 359).![endif]&gt;![if&gt; 3) Selon l’art. 65 al.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L’absence de conclusions au sens de ce qui précède ne peut être réparée que dans le délai de recours ( ATA/860/2016 du 12 octobre 2016 consid. 3 ; ATA/19/2006 du 17 janvier 2006 ; SJ 1997 p. 42). Hors ce délai, le fait d’être autorisé à compléter une écriture de recours ne permet pas de suppléer au défaut de conclusions (art. 65 al. 4 LPA ; ATA/860/2016 précité consid. 3).![endif]&gt;![if&gt; 4) En l'espèce, le recours ne répond pas aux exigences de recevabilité.![endif]&gt;![if&gt; En effet, la recourante ne prend pas de conclusions permettant de déterminer ce qu'elle requiert de la chambre de céans. Elle se borne à faire valoir que les spécifications techniques posées par l'intimée seraient trop restrictives. Elle ne demande cependant pas l'annulation de la décision à laquelle elle se réfère ; la lecture de son recours ne contient aucun élément permettant une telle conclusion. Elle ne sollicite pas non plus de la chambre de céans qu'elle procède à un quelconque acte et n'a annexé aucune pièce à son recours. Il est ainsi douteux que le recours réponde aux exigences fixées par l'art. 65 LPA. Cette question peut toutefois demeurer indécise, dès lors que le recours est de toute manière irrecevable, pour le motif qui suit. La recourante critique uniquement les spécifications techniques retenues par l'intimée. Or, elle est forclose dans cette critique. En effet, la recourante, qui ne soutient pas que ces exigences ne figuraient pas dans l'appel d'offres, ne peut plus s'en prendre, au stade de la décision d'élimination de la procédure d'adjudication, aux spécifications techniques retenues par l'intimée. Ces griefs auraient dû être avancés contre l'appel d'offres. Les critères de poids et de hauteur des remorques admises ne présentent pas un caractère d'une technicité telle qu'ils n'étaient pas aisément décelables pour la recourante, professionnelle de la branche ; elle ne le prétend d'ailleurs pas. Il appartenait ainsi à la recourante d'agir dans le cadre de la procédure d'appel d'offres si elle entendait contester les spécifications techniques imposées. Le recours étant manifestement irrecevable, la chambre de céans peut statuer sans acte d'instruction (art. 72 LPA). 5) Vu l’issue du litige, un émolument de CHF 500.-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