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A/3964/2014 vom 14. Juli 2015</w:t>
      </w:r>
    </w:p>
    <w:p>
      <w:r>
        <w:t>GE Cour de justice, 2015-07-14, FR</w:t>
      </w:r>
    </w:p>
    <w:p>
      <w:r>
        <w:rPr>
          <w:b/>
        </w:rPr>
        <w:t xml:space="preserve">Quelle: </w:t>
      </w:r>
      <w:r>
        <w:t>https://mcp.opencaselaw.ch/entscheid/ge_gerichte_A_3964_2014</w:t>
      </w:r>
    </w:p>
    <w:p>
      <w:r>
        <w:t>FR: GE_GERICHTE A/3964/2014 du 14 juillet 2015</w:t>
      </w:r>
    </w:p>
    <w:p>
      <w:r>
        <w:t>IT: GE_GERICHTE A/3964/2014 del 14 luglio 2015</w:t>
      </w:r>
    </w:p>
    <w:p>
      <w:pPr>
        <w:pStyle w:val="Heading2"/>
      </w:pPr>
      <w:r>
        <w:t>Erwägungen</w:t>
      </w:r>
    </w:p>
    <w:p>
      <w:r>
        <w:rPr>
          <w:b/>
        </w:rPr>
        <w:t>E. 1</w:t>
      </w:r>
    </w:p>
    <w:p>
      <w:r>
        <w:t>ère section dans la cause Monsieur A______ représenté par le Syndicat interprofessionnel des travailleuses et travailleurs (SIT), soit pour lui Monsieur Thierry Horner, mandataire contre OFFICE CANTONAL DE LA POPULATION ET DES MIGRATIONS EN FAIT 1) Monsieur A______, ressortissant de Serbie et du Kosovo, né en ______, a vu la demande d’autorisation de séjour pour cas de rigueur qu’il avait déposée en mains de l’office cantonal de la population et des migrations (ci-après : OCPM) le 26 avril 2012 être refusée par décision du 20 janvier 2014. Cette décision a été confirmée par le Tribunal administratif de première instance (ci-après : TAPI) par jugement du 23 juin 2014, définitif et exécutoire à ce jour.![endif]&gt;![if&gt; 2) Le 28 juillet 2014, M. A______ a saisi l’OCPM d’une demande de reconsidération de la décision de refus du 20 janvier 2014. L’OCPM a décidé de ne pas entrer en matière sur cette requête, dès lors qu’aucun fait nouveau susceptible de modifier sa position n’avait été avancé, par décision du 21 novembre 2014. ![endif]&gt;![if&gt; 3) Le 22 décembre 2014, M. A______ a saisi le TAPI d’un recours contre la décision précitée, concluant préalablement à ce que des mesures provisionnelles soient ordonnées. ![endif]&gt;![if&gt; 4) Par décision sur mesures provisionnelles du 12 janvier 2015, le TAPI a rejeté la demande de mesures provisionnelles.![endif]&gt;![if&gt; 5) Le 26 janvier 2015, M. A______ a saisi la chambre administrative de la Cour de justice (ci-après : la chambre administrative) d’un recours contre la décision sur mesures provisionnelles précitée, concluant à ce qu’il soit ordonné à l’OCPM de suspendre toute mesure d’exécution du renvoi du recourant vers le Kosovo. ![endif]&gt;![if&gt; 6) Le 9 février 2015, l’OCPM a conclu au rejet du recours. ![endif]&gt;![if&gt; 7) Dans le délai qui lui avait été imparti pour exercer son droit à la réplique, soit avant le 10 mars 2015, M. A______ ne s’est pas déterminé.![endif]&gt;![if&gt; 8) Sur quoi, la cause a été gardée à juger.![endif]&gt;![if&gt; 9) Par jugement du 28 avril 2015, le TAPI a rejeté le recours, et confirmé la décision de l’OCPM refusant d’entrer en matière sur la demande de reconsidération, du 21 novembre 2014.![endif]&gt;![if&gt; Le pli contenant ce jugement a été notifié au mandataire de M. A______ le 30 avril 2015. À ce jour, la chambre administrative n’a pas été saisie d’un recours contre le jugement précité. EN DROIT 1) a. Aux termes de l'art. 60 al. 1 let. b de la loi sur la procédure administrative du 12 septembre 1985 (LPA - E 5 10), ont qualité pour recourir toutes les personnes qui sont touchées directement par une décision et ont un intérêt digne de protection à ce qu'elle soit annulée ou modifiée. ![endif]&gt;![if&gt;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ATA/349/2015 du 14 avril 2015 consid. 2b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2) En l’espèce, le TAPI a tranché, par jugement au fond, le recours dont il avait été saisi. En conséquence, la procédure concernant le prononcé de mesures provisionnelles est devenu sans objet, le recourant ne disposant plus d’aucun intérêt actuel à le faire trancher, de sorte que le recours sera déclaré irrecevable. ![endif]&gt;![if&gt; Dans la mesure où le recourant n’a pas informé la chambre administrative de l’évolution de la procédure devant le TAPI, un émolument de procédure de CHF 400.- sera mis à sa charge (art. 87 al. 1 LPA).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