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A/3953/2021 vom 21. Juli 2022</w:t>
      </w:r>
    </w:p>
    <w:p>
      <w:r>
        <w:t>GE Cour de justice, 2022-07-21, FR</w:t>
      </w:r>
    </w:p>
    <w:p>
      <w:r>
        <w:rPr>
          <w:b/>
        </w:rPr>
        <w:t xml:space="preserve">Quelle: </w:t>
      </w:r>
      <w:r>
        <w:t>https://mcp.opencaselaw.ch/entscheid/ge_gerichte_A_3953_2021</w:t>
      </w:r>
    </w:p>
    <w:p>
      <w:r>
        <w:t>FR: GE_GERICHTE A/3953/2021 du 21 juillet 2022</w:t>
      </w:r>
    </w:p>
    <w:p>
      <w:r>
        <w:t>IT: GE_GERICHTE A/3953/2021 del 21 luglio 2022</w:t>
      </w:r>
    </w:p>
    <w:p>
      <w:pPr>
        <w:pStyle w:val="Heading2"/>
      </w:pPr>
      <w:r>
        <w:t>Regeste</w:t>
      </w:r>
    </w:p>
    <w:p>
      <w:r>
        <w:t>CONSTATATION DE LA NATURE FORESTIÈRE;ZONE AGRICOLE | LForêts.2; LFo.2; OFo.1</w:t>
      </w:r>
    </w:p>
    <w:p>
      <w:pPr>
        <w:pStyle w:val="Heading2"/>
      </w:pPr>
      <w:r>
        <w:t>Erwägungen</w:t>
      </w:r>
    </w:p>
    <w:p>
      <w:r>
        <w:rPr>
          <w:b/>
        </w:rPr>
        <w:t>E. 2</w:t>
      </w:r>
    </w:p>
    <w:p>
      <w:r>
        <w:t>et occupaient une surface moins large que 12 m. La présence de quelques arbres récents était due au fait que l’ancien locataire avait laissé la parcelle en friche, laquelle était auparavant exploitée comme pépinière – raison pour laquelle les arbres présents étaient pour la plupart des sapins liés à ladite exploitation. L’autorité avait par ailleurs fait une mauvaise pesée des intérêts, l’intérêt à la construction des logements sur la parcelle primant largement celui de constater la nature forestière. Enfin, il était victime du comportement fautif de son ancien locataire qui avait laissé à l’abandon son exploitation de pépinière. Si ladite parcelle avait été correctement entretenue, l’OCAN n’aurait jamais songé à constater sa nature forestière, ayant en 2017 conclu que cette dernière n’en remplissait pas les critères. Dès lors, selon la promesse de vente et d’achat conclue avec la commune et ses avenants, il perdait CHF 533'790.- sur le prix de vente. 18.         Le département s’est prononcé sur le recours le 28 janvier 2022, concluant à son rejet. Il a produit un chargé de pièces, contenant notamment un reportage photographique portant la date du 27 août 2020.![endif]&gt;![if&gt; Toutes les pièces requises par le recourant avaient été mises à sa disposition pour consultation et ce dernier avait reconnu avoir eu un accès complet au dossier dans ses observations du 10 septembre 2021. Quant au projet de décision du 29 avril 2021 présent dans le dossier, cela ne signifiait pas qu’il avait pris une décision ni que les observations du recourant n’aient pas été prises en considération. Dès lors, aucune violation du droit d’être entendu ne pouvait être retenue. Les plus importantes fonctions de la forêt étaient les fonctions protectrice, économique ou de production, et sociale (récréation et biodiversité). Bien qu’une partie du boisement soit âgée de moins de 15 ans, l’ensemble remplissait des fonctions forestières importantes, comme cela ressortait du protocole de constatation de la nature forestière. Il ressortait par ailleurs de la promesse de vente et d’achat qu’en cas de non entretien de la parcelle il y avait un risque qu’elle ne devienne une forêt : le recourant ne pouvait dès lors invoquer un manque de diligence du fermier titulaire d’un bail agricole grevant sa parcelle pour contester la nature forestière du boisement litigieux. Bien qu’il soit exclu qu’une pépinière en activité soit reconnue comme forêt, cette exclusion ne pouvait demeurer lorsqu’une ancienne pépinière, laissée à l’abandon, croissait de manière naturelle et spontanée vers ce qui pouvait être considéré comme une forêt avec l’écoulement du temps. Il ressortait du rapport photographique qu’il n’était désormais plus possible de distinguer ce qui appartenait à l’ancienne pépinière de ce qui avait évolué de manière naturelle et spontanée. Dès lors aucun abus du pouvoir d’appréciation ne pouvait être retenu. Enfin, il n’y avait pas lieu de procéder à une pesée des intérêts en présence pour déterminer si une surface boisée était ou non une forêt ; l’inspecteur n’avait donc procédé à aucune pondération des intérêts publics ou privées. 19.         Le recourant a répliqué le 2 mars 2022, maintenant ses conclusions.![endif]&gt;![if&gt; 20.         Le département a pour sa part indiqué, le 24 mars 2022, persister dans ses conclusions.![endif]&gt;![if&gt; 21.         Le tribunal a procédé à un transport sur place le 8 juin 2022 lors duquel des photographies ont été prises.![endif]&gt;![if&gt; Le curateur du recourant, qui le représentait, a notamment indiqué que, dans la promesse de vente, il était indiqué que la commune pouvait venir entretenir la parcelle mais il fallait pour cela qu’elle soit libérée : elle n’aurait donc pu le faire que depuis avril 2021, mais vu les procédures en cours elle n'était pas intervenue. Vu la procédure en constatation de la nature forestière qui avait débuté juste avant de pouvoir reprendre la possession de la parcelle, il n’avait pas pu entreprendre de travaux sur la parcelle. Il ignorait jusqu'à quand le locataire avait effectivement exploité la parcelle. Il avait résilié le bail du fait du projet de déclassement et des discussions portant de la signature de la promesse de vente de la parcelle à la commune. Il avait mis sept ans pour que le locataire libère la parcelle. Il n’avait pas tenté de pénétrer sur la parcelle avant la fin du bail. La commune s'était assurée que le recourant recourait bien contre la décision de la constatation de la nature forestière car tout son projet de développement était bloqué par cette décision. Les représentants du département ont indiqué que la pièce 8a date de 2020 et non pas de 2021 comme écrit par erreur sur leur bordereau de pièces. L'intervention de F______ SA en janvier 2016 avait été faite dans le cadre du projet de la modification de zone (pièce 4). La prise de position de la CCDB Flore (pièce 9) datait du 16 décembre 2020. Ils n’analysaient pas du tout l'origine de la forêt : ils intervenaient à un temps T et constataient si les arbres étaient constitutifs d'une forêt ou non. C’était majoritairement le manque d'entretien de la parcelle qui avait fait que celle-ci était devenue une forêt. Certains sapins étaient encore en vie mais envahis de clématites. Il n'y avait aucune obligation d'entretenir une forêt, à part la sécurisation le long du trottoir. Les bouleaux présents avaient une dizaine d'années. Ils avaient poussé naturellement et avaient été certainement coupés lorsque le terrain était entretenu, certainement lors des tontes de la parcelle : du moment que la parcelle n'avait plus été entretenue, ils avaient poussé. Au centre de la parcelle, où des résineux avaient été plantés, la végétation était un peu moins dense. Le sous-bois était typiquement un sous-bois de forêt. La forêt était constituée majoritairement d'arbres pionniers, c'est-à-dire d'arbres qui se plantaient tout seul sur des zones assez dégagées. Il y avait un saule qui avait dû être très régulièrement coupé au ras du sol ce qui avait beaucoup renforcé ses racines et au moment de l'arrêt de l'entretien l'arbre poussait beaucoup plus vite. On entendait le chant de plusieurs oiseaux. Ils maintenaient leur décision. 22.         Le détail des arguments des parties sera repris dans la partie « En droit » en tant que de besoin.![endif]&gt;![if&gt; EN DROIT 1.             Le Tribunal administratif de première instance connaît des recours dirigés, comme en l'espèce, contre les décisions prises par le département en application de la LForêts (art. 115 al. 2 et 116 al. 1 de la loi sur l'organisation judiciaire du 26 septembre 2010 - LOJ - E 2 05 ; art. 63 LForêts).![endif]&gt;![if&gt;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citée).![endif]&gt;![if&gt;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 ATA/629/2008 du 16 décembre 2008, consid. 11). 4.             Le recourant fait tout d’abord valoir une violation de son droit d’être entendu du fait, d’une part, que le dossier qu’il a consulté auprès du département avant de faire valoir ses observations le 28 avril 2021 n’était pas complet et, d’autre part, qu’il contenait déjà un projet de décision portant la date du 29 avril 2021.![endif]&gt;![if&gt; 5.             Le droit d'être entendu, garanti par l'art. 29 al. 2 de la Constitution fédérale de la Confédération suisse du 18 avril 1999 (Cst. - RS 101), comprend notamment le droit pour le justiciable de faire valoir son point de vue avant qu'une décision ne soit prise à son détriment, de fournir des preuves pertinentes quant aux faits de nature à influer sur la décision, d'avoir accès au dossier, de participer à l'administration des preuves, d'en prendre connaissance et de se déterminer à leur propos (ATF 142 II 218 consid. 2.3 ; 140 I 285 consid. 6.3.1; 138 II 252 consid. 2.2 ; ATA/80/2016 du 26 janvier 2016 consid. 2).![endif]&gt;![if&gt; Il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 TANQUEREL, Manuel de droit administratif, 2018,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Il s’agit d’une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par conséquent être examiné en premier lieu (ATF 137 I 195 consid. 2.2). Sa portée est tout d'abord déterminée par le droit cantonal (art. 41 ss LPA) et le droit administratif spécial (ATF 126 I 15 consid. 2 ; 124 I 49 consid. 3a et les arrêts cités ; arrêts du Tribunal fédéral 5A_11/2009 du 31 mars 2009 ; 2P.39/2006 du 3 juillet 2006 consid. 3.2). Si la protection prévue par ces lois est insuffisante, ce sont les règles minimales déduites de la Constitution fédérale suisse, du 18 avril 1999 (Cst. – RS 101), qui s’appliquent (art. 29 al. 2 Cst. ; arrêt du Tribunal fédéral 4A_15/2010 du 15 mars 2010 consid. 3.1). 6.             En l’espèce, le recourant se plaint tout d’abord de ne pas avoir eu accès à un dossier complet du département lorsqu’il a procédé à sa consultation en vue de transmettre ses observations le 28 avril 2021. Or, il ressort du dossier, et le recourant le reconnait expressément, que le département a mis son dossier à sa disposition une seconde fois, dossier complété par les documents que le recourant estimait être manquants. Une fois cette seconde consultation effectuée, le recourant a pu transmettre des observations complémentaires. Il découle de ce qui précède que si, effectivement, le dossier n’apparait pas avoir été complet lors de sa première consultation, il l’était lors de la seconde et le recourant a pu dès lors transmettre ses observations après avoir pu prendre connaissance de toutes les pièces qu’il souhaitait.![endif]&gt;![if&gt; Par ailleurs, si certes il peut apparaitre insolite qu’un projet de décision soit présent dans un dossier mis en consultation, aucun élément du dossier en mains du tribunal ne permet de retenir que le département aurait effectivement pris sa décision avant que le recourant n’ait pu transmettre toutes ses observations, et que ledit département n’en aurait par conséquent pas tenu compte - le fait que la décision soit opposée à la position du recourant ne signifiant aucunement que l’autorité n’aurait pas pris en compte les arguments du recourant. Dès lors, aucune violation du droit d’être entendu du recourant ne peut être retenue. 7.             Le recourant fait valoir un abus du pouvoir d’appréciation du département au motif que le boisement de sa parcelle ne peut être considéré comme un forêt.![endif]&gt;![if&gt; 8.             La loi fédérale sur les forêts du 4 octobre 1991 (loi sur les forêts, LFo - RS 921.0) a pour but général la protection des forêts, notamment la conservation de l'aire forestière (art. 1 et 3 LFo).![endif]&gt;![if&gt; 9.             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(cf. arrêt du Tribunal fédéral 1A_232/2006 du 10 avril 2007, considérant 2.2).![endif]&gt;![if&gt; 10.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Selon l'art. 1 ordonnance sur les forêts du 30 novembre 1992 (OFo - RS 921.01),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ans.![endif]&gt;![if&gt; 11.         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1A.13/2005 du 24 juin 2005 consid. 4.2). A l'inverse, même en présence de ces critères quantitatifs, les critères qualitatifs peuvent être décisifs pour la qualification de forêt (arrêts du Tribunal fédéral 1A.141/2001 du 20 mars 2002 consid. 4.1 publié in ZBl 104/2003 p. 380 et résumé in RDAF 2004 I 734 ; 1A.225/2005 du 17 octobre 2006 consid. 6.3). Dans cette appréciation, il n'y a pas lieu de procéder à une pondération des intérêts privés ou publics (ATF 124 II 85 consid. 3 et les références citées). ![endif]&gt;![if&gt; 12.         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 ![endif]&gt;![if&gt; 13.         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4/I610).![endif]&gt;![if&gt; 14.         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3d.cc).![endif]&gt;![if&gt; 15.         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citées).![endif]&gt;![if&gt; 16.         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2 al. 3, p. 31).![endif]&gt;![if&gt; 17.         Ne peuvent ainsi être considérés comme une forêt les groupes ou alignements d'arbres isolés, les haies, les allées, les jardins, les parcs et les espaces verts (art. 2 al. 3 LFo, art. 2 al. 3 let. a et c LForêts).![endif]&gt;![if&gt; 18.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Hans-Peter JENNI, op. cit., ad art. 2 al. 3, p. 36).![endif]&gt;![if&gt; 19.         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Dans le cas qui lui était soumis, le Tribunal fédéral a confirmé que la manière de fixer la limite de la forêt par l'autorité administrative était conforme à la législation et la jurisprudence en la matière alors qu'elle avait tenu compte tant de la situation antérieure pour s'écarter de la nature de gazon du sol que de la situation actuelle en se référant aux arbres d'essences forestières encore présents dans le secteur litigieux (ibidem, consid. 2.2.2 in fine).![endif]&gt;![if&gt; 20.         La nature forestière est « dynamique, et seul le constat de terrain permet de décider où se situe la vraie limite forestière » (Groupement des ingénieurs forestiers de Genève, Forêts genevoises : évocation d'un passé récent, Lausanne 2011, p. 45).![endif]&gt;![if&gt; 21.         La nature forestière est constatée dans le cadre d'une procédure formelle. En application de l'art. 4 LForêts, il appartient à l'inspecteur des forêts de décider si un bien-fonds doit être ou non considéré comme forêt. ![endif]&gt;![if&gt; La procédure est détaillée par le RForêts. Les décisions de constatation de la nature forestière sont publiées dans la FAO et comportent l'indication des délais et voies de recours (art. 9 al. 1 RForêts). 22.         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OFo).![endif]&gt;![if&gt; 23.         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ATA/896/2021 du 31 août 2021 consid. 4d ; ATA/155/2021 du 9 février 2021 consid. 7c et 10e ; ATA/1311/2020 du 15 décembre 2020 consid. 7d ; ATA/724/2020 du 4 août 2020 consid. 3e ; ATA/1098/2019 du 25 juin 2019 consid. 2e).![endif]&gt;![if&gt; 24.         En l’espèce, il ressort du dossier que la parcelle du recourant a été exploitée en tant que pépinière à partir de 2009. En 2011, elle était encore exploitée de manière adéquate mais a ensuite été laissée à l’abandon, sans toutefois avoir pu déterminer depuis quand. Cette situation a entrainé la résiliation du bail qui n’a pu, suite à diverses procédures intentées par le locataire, prendre effet qu’au 30 avril 2021. Cependant, en 2017, lors d’une visite de la parcelle par F______ et un représentant de la DGAN, dans le cadre de l’étude de faisabilité pour la réalisation d’un centre communal et de logement dans le secteur, il a été retenu qu’à l’exception de trois chênes, tous les arbres du secteur pouvaient faire l’objet d’un abattage ; dès lors, la DGAN avait préavisé favorablement le projet de modification de zone MZ 2______ le 30 mai 2017. Il découle de ce qui précède que la DGAN n’avait pas considéré le boisement comme une forêt en 2017, bien que ladite parcelle n’était déjà plus exploitée comme pépinière et donc entretenue.![endif]&gt;![if&gt; Après cette date, aucun entretien n’a été réalisé sur la parcelle. Si certes cette dernière était louée jusqu’au 30 avril 2021, il ne ressort pas du dossier ou des déclarations du recourant qu’il aurait entrepris des démarches en vue de pouvoir accéder à la parcelle et procéder à des travaux d’entretien, ni que la commune aurait entrepris de telles démarches, alors qu’elle était autorisée à le faire dans le cadre de la promesse de vente (point 2.11). Il ressort également de ladite promesses que tant le recourant que la commune avaient été avertis du risque que la parcelle devienne une forêt dans l’hypothèse où aucun entretien – débroussaillage et coupes de sapins – n’était réalisé et que, dès lors, des travaux d’entretien devaient être réalisés. Ainsi, à tout le moins depuis 2017 au moins, tant les arbres provenant de l’ancienne pépinière que ceux non plantés se sont développés sur la parcelle. Il ressort du protocole ainsi que de la prise de position de la CCDB Flore que la surface boisée des trois parcelles est supérieure à 500 m2 et d’une largeur dépassant les 12 m, ce qui n’est pas contesté. Par contre, les deux tiers des arbres ont moins de 15 ans, ce que le DT reconnait, ce qui fait qu’une des caractéristiques quantitatives d’une forêt au sens de l’art. 2 al. 1 LForêts n’est pas remplie. Cependant, comme l’a retenu la jurisprudence citée, on ne peut pas nier la qualité de forêt du simple fait que les seuils minimaux des critères quantitatifs ne sont pas atteints. Il reste dès lors à déterminer si les critères qualitatifs sont remplis. Il convient de ne pas perdre de vue que les instances de recours ne peuvent annuler la décision du département que si celle-ci emporte une violation de la loi. Si plusieurs interprétations sont soutenables, le juge n'a pas à substituer sa propre appréciation à celle du département, dans la détermination du rôle paysager, de la biodiversité, de protection, de récréation et de production que peuvent assumer les groupements d'arbres faisant partie d'une procédure en constatation de la nature forestière, si cette appréciation n'emporte pas une violation manifeste de la loi. Le protocole retient que la structure paysagère du boisement est « très importante » et que ses fonctions de biodiversité et de protection sont « significatives ». Lors du transport sur place, le tribunal a pu se rendre compte de la présence d’un boisement compact sur quasiment toute la parcelle, dans lequel il était difficile de pénétrer : il était constitué de grands arbres mais également d’arbres plus jeune – notamment des arbres pionniers – pour certains d’entre eux d’une hauteur importante, et d’un véritable sous-bois. Des oiseaux y étaient par ailleurs présents. Le boisement forme un alignement le long de la route de Jussy. Au vu de ce qui précède, aucun élément ne permet de remettre en cause l’appréciation de l’inspecteur de forêts sur laquelle le département s’est fondé pour rendre sa décision - spécialiste en la matière - concernant le peuplement boisé qu’il a considéré comme forêt, étant encore rappelé que la constatation se fait à un moment spécifique et de manière objective sur des critères prédéterminés, ne laissant pas place à une pesée des intérêts en présence, notamment financiers. 25.         En tous points mal fondé, le recours sera rejeté.![endif]&gt;![if&gt; 26.         En application des art. 87 al. 1 LPA et 1 et 2 du règlement sur les frais, émoluments et indemnités en procédure administrative du 30 juillet 1986 (RFPA - E 5 10.03), le recourant qui succombe, est condamné au paiement d’un émolument s'élevant à CHF 1’100.- ; il est partiellement couvert par l’avance de frais versée à la suite du dépôt du recours.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