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A/394/2021 vom 26. April 2021</w:t>
      </w:r>
    </w:p>
    <w:p>
      <w:r>
        <w:t>GE Cour de justice, 2021-04-26, FR</w:t>
      </w:r>
    </w:p>
    <w:p>
      <w:r>
        <w:rPr>
          <w:b/>
        </w:rPr>
        <w:t xml:space="preserve">Quelle: </w:t>
      </w:r>
      <w:r>
        <w:t>https://mcp.opencaselaw.ch/entscheid/ge_gerichte_A_394_2021</w:t>
      </w:r>
    </w:p>
    <w:p>
      <w:r>
        <w:t>FR: GE_GERICHTE A/394/2021 du 26 avril 2021</w:t>
      </w:r>
    </w:p>
    <w:p>
      <w:r>
        <w:t>IT: GE_GERICHTE A/394/2021 del 26 aprile 2021</w:t>
      </w:r>
    </w:p>
    <w:p>
      <w:pPr>
        <w:pStyle w:val="Heading2"/>
      </w:pPr>
      <w:r>
        <w:t>Erwägungen</w:t>
      </w:r>
    </w:p>
    <w:p>
      <w:r>
        <w:rPr>
          <w:b/>
        </w:rPr>
        <w:t>E. 6</w:t>
      </w:r>
    </w:p>
    <w:p>
      <w:r>
        <w:t>ème Chambre En la cause Madame A______, domiciliée ______, à THÔNEX recourante contre CAISSE CANTONALE GENEVOISE DE CHÔMAGE, sis rue de Montbrillant 40 ; Case postale 2293, GENÈVE intimée EN FAIT 1.        Madame A______ (ci-après : l'assurée), née le ______ 1983, s'est inscrite à l'Office régional de placement (ci-après : l'ORP) le 11 février 2020 et a requis l'indemnité de chômage auprès de la caisse cantonale genevoise de chômage (ci-après : la caisse). 2.        Le 17 mars 2020, la caisse a demandé à l'assurée la production de plusieurs documents, faute de quoi son dossier serait archivé. 3.        Le 5 mai 2020, l'assurée a déposé dans l'urne de la caisse les formulaires Indications de la personne assurée (IPA) pour les mois de mars et avril 2020. 4.        Par courrier recommandé du 21 août 2020 (n°1______), l'assurée a communiqué à la caisse des extraits de son compte privé Post finance, des copies de courriels ainsi que l'aperçu de l'extrait de compte individuel de la caisse cantonale genevoise de compensation. 5.        Par courriel du 3 septembre 2020, la caisse a requis de l'assurée qu'elle lui communique ses formulaires IPA pour les mois de mai à août 2020 et l'a informée qu'elle serait indemnisée sur la base d'un gain assuré de CHF 1'800.-. Elle a indiqué qu'elle pouvait demander des duplicatas de formulaire IPA auprès de l'Office cantonal de l'emploi (ci-après : l'OCE), dans le cas où elle ne les avait pas reçus. 6.        Par courriel du 15 octobre 2020, la caisse a informé l'assurée que les formulaires IPA de mai à septembre 2020 étaient manquants et qu'elle avait besoin de ces formulaires pour chaque mois. Un duplicata pouvait être demandé à l'OCE. 7.        Par courriel du 15 octobre 2020, l'assurée a requis de la caisse l'envoi des formulaire IPA de mai à octobre 2020 en indiquant qu'elle ne les avait pas reçus. 8.        Le 15 octobre 2020, l'assurée a signé les formulaires IPA de mai à septembre 2020 et les a communiqués à la caisse le 26 octobre 2020. 9.        Par décision du 28 octobre 2020, la caisse a refusé d'indemniser l'assurée pour les mois de mai et juin 2020, car les formulaires IPA ne lui étaient parvenus que le 26 octobre 2020, soit au-delà du délai légal de trois mois. 10.    Le 6 novembre 2020, l'assurée a fait opposition à la décision précitée, au motif qu'elle avait envoyé les premiers formulaires IPA par courrier A, puis une seconde fois par courrier recommandé le 21 août 2020 et elle était restée sans nouvelle de la caisse jusqu'en octobre 2020. Elle a joint des confirmations quittance de la Poste pour un envoi du 28 avril 2020 (recommandé n°2______), un envoi du 27 mai 2020 (lettre soumise à taxe), un envoi du (illisible) mai 2020 (recommandé n°3______), un envoi du 21 août 2020 (recommandé n°1______) et un envoi du 5 octobre 2020 (recommandé n°4______). 11.    Par décision du 5 janvier 2021, la caisse a rejeté l'opposition de l'assurée, en relevant qu'elle avait reçu le 26 octobre 2020 les formulaires IPA de mai et juin 2020 et que l'assurée avait été informée par courrier du 17 mars 2020 sur les conséquences d'un envoi tardif des formulaires IPA. 12.    Le 4 février 2021, l'assurée a recouru auprès de la chambre des assurances sociales de la Cour de justice à l'encontre de la décision précitée, en faisant valoir que le formulaire IPA de mai 2020 avait été envoyé par courrier A le 27 mai 2020, qu'elle avait tenté de contacter la caisse à plusieurs reprises en juillet 2020, que la caisse lui avait dit ne pas avoir reçu de document de sa part, qu'elle avait renvoyé l'ensemble des documents relatifs à 2020 par recommandé du 21 août 2020, dont les copies de formulaire IPA de juin, juillet et août 2020, que la caisse l'avait informée en octobre 2020 qu'elle n'avait pas reçu les formulaires IPA et qu'elle ne pouvait être tenue pour responsable du fait que l'envoi recommandé du 21 août 2020 n'avait pu être reçu par la caisse, ce d'autant qu'elle avait toujours été très diligente pour respecter les délais. 13.    Le 4 mars 2021, la caisse a conclu au rejet du recours, en relevant qu'elle n'avait pas reçu de formulaire IPA de mai 2020 par courrier A du 27 mai 2020 et que l'envoi recommandé du 21 août 2020, parvenu à la caisse, ne contenait pas les formulaires IPA mais d'autres documents. 14.    L'assurée n'a pas répliqué dans le délai imparti. 15.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le droit de la recourante à être indemnisée pour les mois de mai et juin 2020, singulièrement sur la date à laquelle les formulaires IPA de mai et juin 2020 ont été envoyé à l'intimée. 4.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5.        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 La règle posée à l'art. 20 al. 3 LACI n'est pas une simple prescription d'ordre, mais une condition formelle du droit à l'indemnité car, selon le texte légal, le droit de l'assuré s'éteint s'il n'est pas exercé en temps utile. Le délai prévu par l'art. 20 al.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(ATF 117 V 244 consid. 3 ; arrêt du Tribunal fédéral 8C_433/2014 du 16 juillet 2015 consid. 2.1). Selon l'art. 29 de l'ordonnance du 31 août 1983 sur l'assurance-chômage obligatoire et l'indemnité en cas d'insolvabilité (OACI), l'assuré exerce son droit, notamment, en remettant l'extrait du fichier « Données de contrôle » ou la formule « Indications de la personne assurée » (al. 1er let. d et al. 2 let. a). L'alinéa 3 prévoit qu'au besoin, la caisse impartit à l'assuré un délai convenable pour compléter les documents et le rend attentif aux conséquences d'une négligence. Ce délai ne peut et ne doit être accordé que pour compléter les premiers documents et non pour pallier à leur absence (arrêt du Tribunal fédéral 8C_433/2014 du 16 juillet 2015 consid. 2.2). Ces exigences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des assurances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C 294/99 du 14 décembre 1999 consid. 2a, in DTA 2000 no 25 p. 122; cf. aussi arrêt 8C_427/2010 du 25 août 2010 consid. 5.1 ; arrêt 8C_591/2012 du 29 juillet 2013). 7.        En l'occurrence, la recourante a allégué avoir transmis le formulaires IPA de mai 2020, d'abord par courrier A, le 27 mai 2020, puis accompagné du formulaire de juin 2020, par courrier recommandé le 21 août 2020. Cependant, l'intimée a réceptionné les formulaires IPA litigieux le 26 octobre 2020 et aucune autre pièce au dossier de l'intimée, ou produite par la recourante, ne permet d'établir qu'ils auraient été communiqués à l'intimée avant cette date. En particulier, la confirmation quittance de la poste attestant d'un envoi en courrier A le 27 mai 2020 ne mentionne pas le destinataire de l'envoi et aucune pièce n'apparait dans le dossier de l'intimée comme étant réceptionnée fin mai 2020. Ce moyen de preuve n'est ainsi pas à même d'établir que la recourante aurait communiqué, le 27 mai 2020, son formulaire IPA de mai 2020. Par ailleurs, l'envoi recommandé du 21 août 2020 est bien parvenu à l'intimée mais les pièces mentionnées par la recourante ne comprennent pas de formulaires IPA. Enfin, contrairement à l'allégation de la recourante, ce n'est pas courant août que l'intimée a attiré l'attention de la recourante sur les formulaires IPA manquants mais seulement par courriels des 3 septembre 2020 et 15 octobre 2020, à la suite de quoi la recourante les a transmis, le 26 octobre 2020, à l'intimée. Au demeurant, la recourante n'a pas établi qu'elle avait communiqué à l'intimé les formulaires litigieux antérieurement au 26 octobre 2020, de sorte que le recours ne peut qu'être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