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A/3942/2013 vom 21. Mai 2014</w:t>
      </w:r>
    </w:p>
    <w:p>
      <w:r>
        <w:t>GE Cour de justice, 2014-05-21, FR</w:t>
      </w:r>
    </w:p>
    <w:p>
      <w:r>
        <w:rPr>
          <w:b/>
        </w:rPr>
        <w:t xml:space="preserve">Quelle: </w:t>
      </w:r>
      <w:r>
        <w:t>https://mcp.opencaselaw.ch/entscheid/ge_gerichte_A_3942_2013</w:t>
      </w:r>
    </w:p>
    <w:p>
      <w:r>
        <w:t>FR: GE_GERICHTE A/3942/2013 du 21 mai 2014</w:t>
      </w:r>
    </w:p>
    <w:p>
      <w:r>
        <w:t>IT: GE_GERICHTE A/3942/2013 del 21 maggio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21.05.2014 A/3942/2013</w:t>
      </w:r>
    </w:p>
    <w:p>
      <w:r>
        <w:t>A/3942/2013 ATAS/632/2014 du 21.05.2014 ( MAT ) , RETIRE RÉPUBLIQUE ET CANTON DE GENÈVE POUVOIR JUDICIAIRE A/3942/2013 ATAS/632/2014 COUR DE JUSTICE Chambre des assurances sociales Arrêt du 21 mai 2014 5 ème Chambre En la cause Madame M______, domiciliée à BERNEX recourante contre CAISSE CANTONALE GENEVOISE DE COMPENSATION, sise rue des Gares 12; GENEVE intimée Vu la décision sur opposition du 6 novembre 2013 de la Caisse cantonale genevoise de compensation (CCGC) ; Vu le recours du 7 décembre 2013 de Madame M______ ; Vu le retrait du recours en date du 5 mai 2014; Attendu qu'il convient d'en prendre acte et de rayer la cause du rôle ; Que la procédure est gratuite. PAR CES MOTIFS, LA CHAMBRE DES ASSURANCES SOCIALES : 1.        Prend acte du retrait du recours.![endif]&gt;![if&gt; 2.        Raye la cause du rôle.![endif]&gt;![if&gt; 3.        Dit que la procédure est gratuite.![endif]&gt;![if&gt;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