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A/393/2011 vom 6. April 2011</w:t>
      </w:r>
    </w:p>
    <w:p>
      <w:r>
        <w:t>GE Cour de justice, 2011-04-06, FR</w:t>
      </w:r>
    </w:p>
    <w:p>
      <w:r>
        <w:rPr>
          <w:b/>
        </w:rPr>
        <w:t xml:space="preserve">Quelle: </w:t>
      </w:r>
      <w:r>
        <w:t>https://mcp.opencaselaw.ch/entscheid/ge_gerichte_A_393_2011</w:t>
      </w:r>
    </w:p>
    <w:p>
      <w:r>
        <w:t>FR: GE_GERICHTE A/393/2011 du 6 avril 2011</w:t>
      </w:r>
    </w:p>
    <w:p>
      <w:r>
        <w:t>IT: GE_GERICHTE A/393/2011 del 6 aprile 2011</w:t>
      </w:r>
    </w:p>
    <w:p>
      <w:pPr>
        <w:pStyle w:val="Heading2"/>
      </w:pPr>
      <w:r>
        <w:t>Volltext</w:t>
      </w:r>
    </w:p>
    <w:p>
      <w:r>
        <w:t>Genève Cour de justice (Cour de droit public) Chambre des assurances sociales 06.04.2011 A/393/2011</w:t>
      </w:r>
    </w:p>
    <w:p>
      <w:r>
        <w:t>A/393/2011 ATAS/358/2011 du 06.04.2011 ( AI ) , CONCILIE Par ces motifs RÉPUBLIQUE ET CANTON DE GENÈVE POUVOIR JUDICIAIRE A/393/2011 ATAS/358/2011 COUR DE JUSTICE Chambre des assurances sociales Arrêt du 6 avril 2011 4 ème Chambre En la cause Madame F___________, domiciliée à Annemasse, France, comparant avec élection de domicile en l'étude de Maître Eric MAUGUE recourante contre OFFICE DE L'ASSURANCE-INVALIDITE DU CANTON DE GENEVE, sis rue de Lyon 97, 1203 Genève intimé Vu la décision de l'Office de l'assurance-invalidité du canton de Genève (ci-après OAI) du 10 janvier 2011, aux termes de laquelle le degré d’invalidité de Madame F___________ (ci-après l’assurée ou la recourante), soit 50 %, ne s’est pas modifié, de sorte qu’elle continuera à bénéficier de la même rente d’invalidité ; Vu le recours interjeté le 10 février 2011 par l’assurée, par l’intermédiaire de son avocat, concluant à l’octroi d’une rente entière d’invalidité dès le mois de juin 2009, motif pris qu’elle a subi une aggravation de son état de santé durant le premier semestre 2009, ayant nécessité un arrêt de travail à 100 % depuis le mois de juin 2009, tel qu’attesté par le Professeur L___________, médecin-chef du service de la consultation adulte au Département de chirurgie des HUG, les Drs M___________, médecin traitant, et N___________, médecin adjoint au Département de chirurgie, Unité de médecine physique et de réadaptation orthopédique des HUG ; Vu la réponse de l’OAI du 11 mars 2011, proposant l’admission partielle du recours sur la base des avis du SMR des 1 er et 10 mars 2011 reconnaissant l’aggravation de l’état de santé survenue fin juin 2009, de sorte que la recourante a droit à une rente entière d’invalidité à compter du 1 er octobre 2009 en application de l’art. 88a al. 2 RAI, la reprise de travail à 25 % dès le 6 avril 2010 auprès de son employeur ne modifiant pas ses droits; Vu les pièces figurant au dossier ; Vu la réponse de la recourante du 28 mars 2011, qui ne conteste pas que son droit à une rente entière d’invalidité doit être fixé au 1 er octobre 2009, conformément à l’art. 88a al. 2 RAI ; PAR CES MOTIFS, LA CHAMBRE DES ASSURANCES SOCIALES Statuant d’accord entre les parties Admet le recours et annule la décision de l’OAI du 19 janvier 2011 * 10 janvier 2011. * Rectification d’une erreur matérielle le 10.05.2011/SKA/WMH Donne acte à l’OAI de ce que la recourante a droit à une rente entière d’invalidité dès le 1 er octobre 2009. L’y condamne en tant que de besoin. Condamne l’intimé à payer à la recourante la somme de 1'000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CASTILLOg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