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A/3936/2021 vom 5. September 2023</w:t>
      </w:r>
    </w:p>
    <w:p>
      <w:r>
        <w:t>GE Cour de justice, 2023-09-05, FR</w:t>
      </w:r>
    </w:p>
    <w:p>
      <w:r>
        <w:rPr>
          <w:b/>
        </w:rPr>
        <w:t xml:space="preserve">Quelle: </w:t>
      </w:r>
      <w:r>
        <w:t>https://mcp.opencaselaw.ch/entscheid/ge_gerichte_A_3936_2021</w:t>
      </w:r>
    </w:p>
    <w:p>
      <w:r>
        <w:t>FR: GE_GERICHTE A/3936/2021 du 5 septembre 2023</w:t>
      </w:r>
    </w:p>
    <w:p>
      <w:r>
        <w:t>IT: GE_GERICHTE A/3936/2021 del 5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Les recourantes ont sollicité préalablement leur audition.![endif]&gt;![if&gt;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3).![endif]&gt;![if&gt; En outre, il n'implique pas le droit d'être entendu oralement, ni celui d'obtenir l'audition de témoins (ATF 134 I 140 consid. 5.3 ; 130 II 425 consid. 2.1).</w:t>
      </w:r>
    </w:p>
    <w:p>
      <w:r>
        <w:rPr>
          <w:b/>
        </w:rPr>
        <w:t>E. 2.2</w:t>
      </w:r>
    </w:p>
    <w:p>
      <w:r>
        <w:t>En l'espèce, les recourantes ont eu l’occasion de s’exprimer devant l’OCPM, le TAPI et la chambre de céans, et de produire toute pièce utile. Elles n’exposent pas quels éléments supplémentaires leur audition apporterait à l’instruction de la cause qu’elles n’auraient pas pu développer par écrit, étant précisé que l’OCPM leur a donné de nombreuses occasions de démontrer leur autonomie financière, mais qu’elles n’y ont que partiellement donné suite. Elles n’ont par ailleurs pas de droit à être entendues oralement par la chambre de céans. Celle-ci dispose ainsi d'un dossier complet lui permettant de trancher le litige en toute connaissance de cause.![endif]&gt;![if&gt;</w:t>
      </w:r>
    </w:p>
    <w:p>
      <w:r>
        <w:rPr>
          <w:b/>
        </w:rPr>
        <w:t>E. 3</w:t>
      </w:r>
    </w:p>
    <w:p>
      <w:r>
        <w:t>Le litige porte sur le bien-fondé du refus de transmettre le dossier des recourantes au SEM avec un préavis favorable et de leur renvoi de Suisse.![endif]&gt;![if&gt;</w:t>
      </w:r>
    </w:p>
    <w:p>
      <w:r>
        <w:rPr>
          <w:b/>
        </w:rPr>
        <w:t>E. 3.1</w:t>
      </w:r>
    </w:p>
    <w:p>
      <w:r>
        <w:t>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2C_404/2022 du 4 août 2022 consid. 6.1).![endif]&gt;![if&gt;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majeurs.![endif]&gt;![if&gt;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[ci-après : directives LEI], état au 1er janvier 2021, ch. 5.6.12).</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sous peine de récompenser l'obstination à violer la loi (ATF 130 II 39 consid. 3 ; arrêt du Tribunal fédéral 2D_13/2016 du 11 mars 2016 consid. 3.2).</w:t>
      </w:r>
    </w:p>
    <w:p>
      <w:r>
        <w:rPr>
          <w:b/>
        </w:rPr>
        <w:t>E. 3.4</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6c).![endif]&gt;![if&gt;</w:t>
      </w:r>
    </w:p>
    <w:p>
      <w:r>
        <w:rPr>
          <w:b/>
        </w:rPr>
        <w:t>E. 3.5</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3e).![endif]&gt;![if&gt;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w:t>
      </w:r>
    </w:p>
    <w:p>
      <w:r>
        <w:rPr>
          <w:b/>
        </w:rPr>
        <w:t>E. 3.6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3.7</w:t>
      </w:r>
    </w:p>
    <w:p>
      <w:r>
        <w:t>L'« opération Papyrus » développée par le canton de Genève visait à régulariser la situation des personnes non ressortissantes des pays de l'UE ou de l'AELE,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 faire preuve d'une intégration réussie ; absence de condamnation pénale (autre que séjour illégal).![endif]&gt;![if&gt;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Elle s'est achevée le 31 décembre 2018.</w:t>
      </w:r>
    </w:p>
    <w:p>
      <w:r>
        <w:rPr>
          <w:b/>
        </w:rPr>
        <w:t>E. 3.8</w:t>
      </w:r>
    </w:p>
    <w:p>
      <w:r>
        <w:t>En l’espèce, la recourante prétend être arrivée en Suisse en 2011. Ayant déposé la demande de régularisation de ses conditions de séjour le 20 décembre 2018, elle ne pouvait se prévaloir d'un séjour continu de dix ans, si bien que les conditions pour bénéficier de l'« opération Papyrus » n'étaient pas remplies en ce qui la concernait. Elle ne remplissait pas non plus la condition d’une durée de cinq ans pour les familles avec enfants scolarisés, étant précisé que sa fille l’a rejointe en Suisse en 2016. Quant à cette dernière, elle ne remplissait pas non plus la condition d’une durée de cinq ans pour bénéficier de l’« opération Papyrus ».![endif]&gt;![if&gt; Il convient donc d’examiner leur situation sous l’angle du cas de rigueur. S’agissant d’abord de la mère, elle peut certes se prévaloir d’un séjour de longue durée. Son arrivée en Suisse en 2011 semble être corroboré par les pièces au dossier, en particulier les abonnements mensuels aux TPG. Force est toutefois de constater que l’intégralité de ce séjour s’est déroulé dans l’illégalité, et, depuis sa demande de régularisation du 20 décembre 2018, au bénéfice d’une simple tolérance. Or, conformément à la jurisprudence précitée, la durée d'un séjour illégal, ainsi qu'un séjour précaire, ne doivent normalement pas être pris en considération ou alors seulement dans une mesure très restreinte. Il y a donc lieu d'examiner si des critères d'évaluation autres que la seule durée du séjour en Suisse seraient de nature à faire admettre qu'un départ de ce pays placerait l'intéressée dans une situation excessivement rigoureuse. En l’occurrence, son intégration professionnelle en Suisse ne saurait être qualifiée d’exceptionnelle au sens de la jurisprudence précitée. La recourante se prévaut certes de l’amélioration de sa situation financière. Or, outre que cette allégation n’est nullement étayée par une pièce comptable, soit des décomptes de salaire ou extraits de comptes bancaires, l’autonomie financière et l’absence de dettes ne suffisent pas pour retenir l’existence d’une intégration socio-professionnelle particulièrement réussie. En effet, par ses emplois, l’intéressée, n’a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LEI. Certes, le fait que la recourante ne soit pas au bénéfice d'une autorisation de séjour a rendu son intégration professionnelle en Suisse plus difficile. Sa situation ne se distingue cependant pas de celle de nombreux étrangers qui sont confrontés à des difficultés accrues sur le marché du travail helvétique en raison de leur statut précaire. Quant à son intégration sociale, elle ne saurait être qualifiée de remarquable. Elle ne prétend du reste pas qu'elle se serait particulièrement investie dans la vie associative et culturelle de son canton ou de sa commune de résidence, en participant activement à des sociétés locales, par exemple. Elle ne démontre, enfin, pas maîtriser la langue française, étant relevé que lors de son audition à la police du 12 juillet 2021, le policier a dû fonctionner en qualité de traducteur. S’ajoute à cela qu’elle a été condamnée pour infraction à la LEI et qu’elle a été récemment prévenue d’infraction à la LEI pour avoir hébergé son époux, dénué de titre de séjour. S’agissant des possibilités de réintégration de la recourante dans son pays d’origine, elle y a passé toute son enfance, son adolescence, ainsi que la majeure partie de sa vie d'adulte. S’ajoute à cela que, d’après ses déclarations devant la police, deux de ses filles y résident toujours, étant relevé qu’elle y est retournée en 2017 pour se marier. Il n'est ainsi pas concevable que son pays d'origine lui soit devenu à ce point étranger qu'elle ne serait plus en mesure, après une période de réadaptation, d'y retrouver ses repères.</w:t>
      </w:r>
    </w:p>
    <w:p>
      <w:r>
        <w:rPr>
          <w:b/>
        </w:rPr>
        <w:t>E. 3.9</w:t>
      </w:r>
    </w:p>
    <w:p>
      <w:r>
        <w:t>La fille de l’intéressée – également recourante – a passé une partie de son adolescence (à partir de l'âge de 14 ans) en Suisse et y a été scolarisée jusqu’à ses 18 ans. Il convient donc de déterminer si un retour au Brésil représenterait, pour elle, une rigueur excessive. Pour ce faire, il convient de tenir compte d’un ensemble de circonstances, soit en particulier son âge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![endif]&gt;![if&gt; En l’occurrence, la recourante est arrivée en Suisse en juillet 2016, soit quelques mois avant ses 15 ans. Elle avait donc déjà passé une partie de son adolescence au Brésil. Il ressort des pièces au dossier qu’à la rentrée 2016-2017, elle a intégré la 11 e année du cycle d’orientation en classe préparatoire. L’année suivante, 2017-2018, elle a répété la classe préparatoire de la 11 e année du cycle. Durant l’année scolaire 2018-2019, elle a réintégré la 11 e année du cycle, cette fois en classe ordinaire. À l’issue de sa scolarité obligatoire au cycle d’orientation, elle a été scolarisée en transition professionnelle au centre de formation pré-professionnelle durant l’année 2019-2020, période durant laquelle elle a atteint la majorité. Elle a ensuite mis un terme à sa formation pour exercer un emploi non qualifié de « garde d’enfants » dès octobre 2020. Compte tenu de ce parcours, la recourante ne saurait se prévaloir d’une scolarité ou d’une formation professionnelle particulièrement réussies. Comme l’a relevé le TAPI, sa situation ne saurait être assimilée à celle d’un adolescent ayant achevé sa scolarité obligatoire avec succès et ayant ensuite commencé une formation professionnelle nécessitant l’acquisition de qualifications et de connaissances spécifiques. S’ajoute à cela qu’elle ne séjournait en Suisse que depuis deux ans lorsque sa mère a demandé une régularisation de ses conditions de séjour. Il ne ressort pas non plus du dossier que la recourante se serait particulièrement investie dans la vie sociale ou associative genevoise et elle n’allègue pas avoir noué des liens profonds avec la Suisse. Dans ces circonstances, et même si l’intéressée a vécu en Suisse pendant des années considérées comme importantes pour son développement personnel, force est de constater qu’elle ne s’est pas créée en Suisse des attaches si profondes et irréversibles qu’un retour dans son pays d’origine, où elle a passé les quatorze premières années de son existence et effectué la majeure partie de sa scolarité, constituera un déracinement complet. Si un départ au Brésil nécessitera de sa part un effort d’adaptation, dont l’importance ne saurait être sous-estimée, elle sera accompagnée de sa mère et pourra compter sur l’aide de sa famille au Brésil, soit de son père et de ses sœurs, pour s’adapter à son nouveau mode de vie, la langue du pays ne devant pas lui être étrangère. Dans ces circonstances, il n'apparaît pas que les difficultés auxquelles les recourantes devront faire face en cas de retour au Brésil seraient pour elles plus graves que pour la moyenne des étrangers. Elles ne présentent donc pas une situation de détresse personnelle au sens de l'art. 30 al. 1 let. b LEI, ce quand bien même il ne peut être nié qu'un retour dans leur pays d'origine pourra engendrer pour elles certaines difficultés de réadaptation. Il ne se justifie en conséquence pas de déroger aux conditions d'admission en Suisse en leur faveur, au vu de la jurisprudence très stricte en la matière. Au vu de ce qui précède, l’OCPM n’a pas violé la loi, ni commis d’abus de son pouvoir d’appréciation, en retenant que les recourantes ne remplissaient pas les conditions restrictives justifiant de déroger aux règles ordinaires permettant de bénéficier d’une autorisation de séjour.</w:t>
      </w:r>
    </w:p>
    <w:p>
      <w:r>
        <w:rPr>
          <w:b/>
        </w:rPr>
        <w:t>E. 4</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 ATA/1798/2019 du 10 décembre 2019 consid. 6).![endif]&gt;![if&gt; Ayant refusé de délivrer des autorisations de séjour aux recourantes, l'OCPM devait ordonner leur renvoi de Suisse. Pour le surplus, aucun élément ne laisse penser que l'exécution de cette mesure serait impossible, illicite ou ne pourrait être raisonnablement exigée (art. 83 LEI). Mal fondé, le recours sera ainsi rejeté.</w:t>
      </w:r>
    </w:p>
    <w:p>
      <w:r>
        <w:rPr>
          <w:b/>
        </w:rPr>
        <w:t>E. 5</w:t>
      </w:r>
    </w:p>
    <w:p>
      <w:r>
        <w:t>Vu l'issue du litige, un émolument de CHF 400.- sera mis à la charge des recourantes, prises solidairement, qui succombent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