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A/3935/2005 vom 4. Oktober 2005</w:t>
      </w:r>
    </w:p>
    <w:p>
      <w:r>
        <w:t>GE Cour de justice, 2005-10-04, FR</w:t>
      </w:r>
    </w:p>
    <w:p>
      <w:r>
        <w:rPr>
          <w:b/>
        </w:rPr>
        <w:t xml:space="preserve">Quelle: </w:t>
      </w:r>
      <w:r>
        <w:t>https://mcp.opencaselaw.ch/entscheid/ge_gerichte_A_3935_2005</w:t>
      </w:r>
    </w:p>
    <w:p>
      <w:r>
        <w:t>FR: GE_GERICHTE A/3935/2005 du 4 octobre 2005</w:t>
      </w:r>
    </w:p>
    <w:p>
      <w:r>
        <w:t>IT: GE_GERICHTE A/3935/2005 del 4 ottobre 2005</w:t>
      </w:r>
    </w:p>
    <w:p>
      <w:pPr>
        <w:pStyle w:val="Heading2"/>
      </w:pPr>
      <w:r>
        <w:t>Erwägungen</w:t>
      </w:r>
    </w:p>
    <w:p>
      <w:r>
        <w:rPr>
          <w:b/>
        </w:rPr>
        <w:t>E. 1</w:t>
      </w:r>
    </w:p>
    <w:p>
      <w:r>
        <w:t>Par décision du 4 octobre 2005, le département de l'aménagement, de l'équipement et du logement (ci-après : le département) a refusé une requête complémentaire d'autorisation de construire DD __________ sollicitée par Monsieur D._______, architecte chez A._________ S.A., Genève, portant sur l'agrandissement d'un appartement au 2 ème étage et la modification de la façade nord-ouest de l'immeuble , Genève. Le même jour, le département a pris une décision de remise en état des lieux en application de l'article 129 de la loi sur les constructions et les installations diverses du 14 avril 1988 (LCI - L 5 05) et infligé à M. D._______ une amende administrative de CHF 5'000.-. Dite décision indiquait la voie et délai de recours au Tribunal administratif.</w:t>
      </w:r>
    </w:p>
    <w:p>
      <w:r>
        <w:rPr>
          <w:b/>
        </w:rPr>
        <w:t>E. 2</w:t>
      </w:r>
    </w:p>
    <w:p>
      <w:r>
        <w:t>Par acte daté du 4 octobre (sic) 2005, mis à la poste le 4 novembre 2005 et réceptionné au greffe du Tribunal administratif le 7 novembre 2005, A._______ S.A. a déposé un acte de recours à l'encontre du refus de l'autorisation complémentaire DD 97'645/4.</w:t>
      </w:r>
    </w:p>
    <w:p>
      <w:r>
        <w:rPr>
          <w:b/>
        </w:rPr>
        <w:t>E. 3</w:t>
      </w:r>
    </w:p>
    <w:p>
      <w:r>
        <w:t>En l'espèce, la décision jointe au recours a pour objet un ordre de remise en état des lieux, ainsi qu'une amende administrative. Dans la mesure où il s'agit de travaux exécutés sans autorisation, la compétence directe du Tribunal administratif est donnée en application de l'article 150 LCI.</w:t>
      </w:r>
    </w:p>
    <w:p>
      <w:r>
        <w:rPr>
          <w:b/>
        </w:rPr>
        <w:t>E. 4</w:t>
      </w:r>
    </w:p>
    <w:p>
      <w:r>
        <w:t>Cela étant, l'acte de recours précise qu'il a pour objet le refus de l'autorisation complémentaire et l'argumentation du recours est entièrement axée sur cette question. De même, les conclusions prises par A._________ S.A. sont étrangères à l'ordre de remise en état et à l'amende administrative qui lui a été infligée.</w:t>
      </w:r>
    </w:p>
    <w:p>
      <w:r>
        <w:rPr>
          <w:b/>
        </w:rPr>
        <w:t>E. 5</w:t>
      </w:r>
    </w:p>
    <w:p>
      <w:r>
        <w:t>Il résulte de ce qui précède que le recours initié par A._________ S.A. doit être déféré à la commission de recours en matière de constructions en application de l'article 145 LCI.</w:t>
      </w:r>
    </w:p>
    <w:p>
      <w:r>
        <w:rPr>
          <w:b/>
        </w:rPr>
        <w:t>E. 6</w:t>
      </w:r>
    </w:p>
    <w:p>
      <w:r>
        <w:t>Aux termes de l'article 64 alinéa 2 LPA, le recours adressé à une autorité incompétente est transmis d'office à la juridiction administrative compétente. L'acte est réputé déposé à la date à laquelle il a été adressé à la première autorité. Le recours sera donc transmis à la commission précitée pour raison de compétence.</w:t>
      </w:r>
    </w:p>
    <w:p>
      <w:r>
        <w:rPr>
          <w:b/>
        </w:rPr>
        <w:t>E. 7</w:t>
      </w:r>
    </w:p>
    <w:p>
      <w:r>
        <w:t>Vu l'issue du litige,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