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A/3930/2016 vom 12. April 2017</w:t>
      </w:r>
    </w:p>
    <w:p>
      <w:r>
        <w:t>GE Cour de justice, 2017-04-12, FR</w:t>
      </w:r>
    </w:p>
    <w:p>
      <w:r>
        <w:rPr>
          <w:b/>
        </w:rPr>
        <w:t xml:space="preserve">Quelle: </w:t>
      </w:r>
      <w:r>
        <w:t>https://mcp.opencaselaw.ch/entscheid/ge_gerichte_A_3930_2016</w:t>
      </w:r>
    </w:p>
    <w:p>
      <w:r>
        <w:t>FR: GE_GERICHTE A/3930/2016 du 12 avril 2017</w:t>
      </w:r>
    </w:p>
    <w:p>
      <w:r>
        <w:t>IT: GE_GERICHTE A/3930/2016 del 12 aprile 2017</w:t>
      </w:r>
    </w:p>
    <w:p>
      <w:pPr>
        <w:pStyle w:val="Heading2"/>
      </w:pPr>
      <w:r>
        <w:t>Erwägungen</w:t>
      </w:r>
    </w:p>
    <w:p>
      <w:r>
        <w:rPr>
          <w:b/>
        </w:rPr>
        <w:t>E. 4</w:t>
      </w:r>
    </w:p>
    <w:p>
      <w:r>
        <w:t>ème Chambre En la cause Monsieur A______, domicilié à VERSOIX Madame B______, domiciliée à GENÈVE demandeur demanderesse contre AXA FONDATION LPP, c/o Axa Winterthur, chemin de Primerose 11, LAUSANNE CAISSE DE PENSION GASTROSOCIAL, sise Buchserstrasse 1, AARAU PAX FONDATION COLLECTIVE LPP, c/o PAX société suisse d’assurance sur la vie SA, sise Aeschenplatz 13, BALE FONDATION INSTITUTION SUPPLÉTIVE LPP, sise Weststrasse 50, ZURICH défenderesses EN FAIT 1.        Par jugement du 25 janvier 2016, la 17 ème chambre du Tribunal de première instance a prononcé la dissolution du mariage contracté le 4 décembre 2009 par Madame B______, née le ______ 1983 et Monsieur A______, né le ______ 1975.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16 février 2016 s’agissant du principe du divorce et du partage de la LPP. Il a été transmis d'office à la chambre de céans le 17 novembre 2016 pour exécution du partage.![endif]&gt;![if&gt; 4.        La chambre de céans a demandé un extrait des comptes individuels des ex-époux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4 décembre 2009 et le 31 décembre 2015, date arrêtée par le juge du divorce.![endif]&gt;![if&gt; 5.        Selon le courrier de Axa fondation LPP du 19 janvier 2016 adressé au demandeur, transmis par le Tribunal de première instance, sa prestation de libre passage acquise pendant le mariage se monte à CHF 4'020.70. Selon courrier de la même date de Gastrosocial, la prestation du demandeur au moment du mariage se monte à CHF 421.45, soit CHF 468.40 intérêts compris jusqu’au 31 décembre 2015, et à CHF 6'458.75 au 31 décembre 2015.![endif]&gt;![if&gt; Selon le courrier de Pax du 16 décembre 2016, la prestation de libre passage de la demanderesse au 31 décembre 2015 s’élève à CHF 2'682.-. Pax précise que la demanderesse est en incapacité de travail depuis cette date et de ce fait le partage de la prestation de libre passage n’est plus possible après la survenance du cas d’invalidité. Selon courrier de la Fondation institution supplétive LPP du 10 mars 2017, la prestation de libre passage de la demanderesse au 31 décembre 2015 se monte à CHF 2'841.44. 6.        Ces documents ont été transmis aux parties en date des 2 décembre 2016, 11 janvier 2017 et 15 mars 2017. La juridiction leur a indiqué que selon les informations recueillies la prestation de libre passage à partager se monte à CHF 5'523.45 (2'682.- + 2'841.44) pour Madame et à CHF 10'011.05 (4'020.70 + 5'990.35 [6'458.75 – 468.40]) pour Monsieur et qu'à défaut d'observations d'ici au 5 avril 2017,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4 décembre 2009, d’autre part le 31 décembre 2015, date arrêtée par le juge du divorce.![endif]&gt;![if&gt; 5.        Selon les documents produits, la prestation acquise pendant le mariage par le demandeur est de CHF 10'011.05 tandis que celle acquise par la demanderesse est de CHF5’523.45, les intérêts ayant déjà été calculés par les institutions de prévoyance défenderesses. Ainsi le demandeur doit à son ex-épouse le montant de CHF 5’005.55 (CHF 10'011.05 : 2) et celle-ci doit à celui-là le montant de CHF 2'761.75 (CHF 5'523.45 : 2), de sorte que c’est le demandeur qui doit à la demanderesse le montant de CHF 2'243.60.![endif]&gt;![if&gt;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