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A/3926/2021 vom 8. April 2022</w:t>
      </w:r>
    </w:p>
    <w:p>
      <w:r>
        <w:t>GE Cour de justice, 2022-04-08, FR</w:t>
      </w:r>
    </w:p>
    <w:p>
      <w:r>
        <w:rPr>
          <w:b/>
        </w:rPr>
        <w:t xml:space="preserve">Quelle: </w:t>
      </w:r>
      <w:r>
        <w:t>https://mcp.opencaselaw.ch/entscheid/ge_gerichte_A_3926_2021</w:t>
      </w:r>
    </w:p>
    <w:p>
      <w:r>
        <w:t>FR: GE_GERICHTE A/3926/2021 du 8 avril 2022</w:t>
      </w:r>
    </w:p>
    <w:p>
      <w:r>
        <w:t>IT: GE_GERICHTE A/3926/2021 del 8 aprile 2022</w:t>
      </w:r>
    </w:p>
    <w:p>
      <w:pPr>
        <w:pStyle w:val="Heading2"/>
      </w:pPr>
      <w:r>
        <w:t>Regeste</w:t>
      </w:r>
    </w:p>
    <w:p>
      <w:r>
        <w:t>LCR.26; LCR.36.al3; LCR.16b.al1.leta; LCR.16b.al2.leta</w:t>
      </w:r>
    </w:p>
    <w:p>
      <w:pPr>
        <w:pStyle w:val="Heading2"/>
      </w:pPr>
      <w:r>
        <w:t>Volltext</w:t>
      </w:r>
    </w:p>
    <w:p>
      <w:r>
        <w:t>Genf Tribunal administratif de première instance en matière fiscale 08.04.2022 A/3926/2021 Genève Tribunal administratif de première instance en matière fiscale 08.04.2022 A/3926/2021 Ginevra Tribunal administratif de première instance en matière fiscale 08.04.2022 A/3926/2021</w:t>
      </w:r>
    </w:p>
    <w:p>
      <w:r>
        <w:t>A/3926/2021 JTAPI/359/2022 du 08.04.2022 ( LCR ) , REJETE Normes : LCR.26; LCR.36.al3; LCR.16b.al1.leta; LCR.16b.al2.leta En fait En droit Par ces motifs RÉPUBLIQUE ET CANTON DE GENÈVE POUVOIR JUDICIAIRE A/3926/2021 LCR JTAPI/359/2022 JUGEMENT DU TRIBUNAL ADMINISTRATIF DE PREMIÈRE INSTANCE du 8 avril 2022 dans la cause Madame A______ contre OFFICE CANTONAL DES VÉHICULES EN FAIT 1.             Madame A______ est titulaire du permis de conduire depuis le 6 septembre 1967.![endif]&gt;![if&gt; 2.             En date du 12 mai 2021, Mme A______ a fait l'objet d'un « rapport de renseignements - accident de la circulation » établi par la police routière, aux termes duquel, le 30 mars 2021, à 18h08, elle circulait au volant d'une voiture sur l’avenue de Champel, venant de la place Édouard-Claparède, en direction de l’avenue Peschier. À l'intersection avec le chemin Malombré, elle avait obliqué à gauche sur ce chemin et n'avait pas accordé la priorité à une cycliste qui circulait normalement en sens inverse sur la piste cyclable. L'automobiliste avait heurté l'avant du cycle avec l'avant droit de son véhicule. Suite au heurt, la cycliste avait chuté et s'était blessée.![endif]&gt;![if&gt; Selon le rapport, à l'intersection entre l'avenue de Champel et le chemin de Malombré, lorsque le feu de signalisation pour les véhicules passe au vert pour leur permettre d'obliquer sur le chemin en question, le feu de signalisation pour les cycles et les bus venant en sens inverse passait également au vert, au même moment. Un feu jaune clignotant se situait après l'intersection, lequel incitait les conducteurs venant de la place Édouard-Claparède, à faire preuve d'une prudence particulière et obligeaient les véhicules qui tournaient à gauche sur le chemin de Malombré à accorder la priorité aux véhicules venant en sens inverse. 3.             Par courrier du 25 mai 2021, l'office cantonal des véhicules (ci-après : OCV) a fait savoir à Mme A______ que les autorités de police lui avaient transmis le rapport précité et qu'une mesure administrative pouvait être prise à son encontre indépendamment d'une amende ou d'une autre sanction pénale. Elle était invitée à formuler ses observations par écrit dans les quinze jours.![endif]&gt;![if&gt; 4.             Par courrier du 7 juin 2021, Mme A______ a indiqué à l'OCV qu'elle avait signalé l’accident à son assurance. Elle joignait copie de ce courrier, qui expliquait les circonstances de l’incident. ![endif]&gt;![if&gt; Selon ce courrier, elle circulait normalement et avait souhaité tourner à gauche sur le chemin de Malombré. Or, une cycliste venant à contre-sens, avait tourné à droite sur le chemin Malombré, mais déséquilibrée en raison d'un gros sac à dos et de l’étui du violon, son vélo s'était couché à l'avant droit de son véhicule entraînant sa chute. La cycliste allait bien et elle l’avait aidée directement après l’accident. Elle contestait toute responsabilité dans cet accident, l’intersection étant dangereuse et mal signalée. En outre, la cycliste avait forcé sa priorité et perdu la maitrise de son vélo, étant non seulement novice mais également trop chargée pour maitriser correctement son vélo. À la suite de l’accident, elle avait pris contact avec l’étudiante pour prendre de ses nouvelles et pour lui proposer de réparer son vélo, sans reconnaissance de responsabilité. 5.             Par courrier recommandé du 24 juin 2021, réexpédie le 2 juillet 2021, l’OCV a indiqué à Mme A______ qu’il avait décidé de mettre en suspens son dossier, jusqu’à droit jugé dans la procédure pénale, dès lors qu'elle contestait les faits établis par la police dans le rapport dressé à la suite de l’événement du 30 mars 2021.![endif]&gt;![if&gt; 6.             Le 1 er octobre 2021, l’OCV a invité Mme A______ à lui faire parvenir une copie du jugement pénal, s’il avait déjà été prononcé, ou à lui indiquer l’état actuel de la procédure pénale.![endif]&gt;![if&gt; 7.             Par courrier du 12 octobre 2021, Mme A______ a transmis à l’OCV une copie de l’ordonnance pénale du 4 octobre 2021 du service des contraventions, la condamnant à une amende de CHF 1'440.- et aux émoluments de CHF 150.- pour ne pas avoir accordé la priorité aux véhicules venant en sens inverse en obliquant à gauche, avec accident et blessé léger, contrevenant aux art. 26, 36 et 90 de la loi fédérale sur la circulation routière du 19 décembre 1958 (LCR - RS 741.01), ainsi qu’à l’art. 14 de l’ordonnance sur les règles de la circulation routière du 13 novembre 1962 (OCR - RS 741.11).![endif]&gt;![if&gt; 8.             Cette ordonnance pénale n'a pas été suivie d'opposition.![endif]&gt;![if&gt; 9.             Par décision du 25 octobre 2021, l’OCV a prononcé le retrait du permis de conduire de Mme A______ pour une durée d'un mois en application de l’art. 16b LCR. Il lui était reproché de ne pas avoir accordé la priorité aux véhicules circulant en sens inverse en obliquant à gauche sur l’avenue de Champel en direction de l’avenue Peschier, le 30 mars 2021, au volant d'une voiture, et d’avoir heurté une cycliste. ![endif]&gt;![if&gt; Mme A______ ne justifiait pas d'un besoin professionnel de conduire des véhicules automobiles et aucun antécédent la concernant ne figurait au système d'information relatif à l'admission à la circulation. Il s'agissait d'une infraction moyennement grave aux règles de la circulation routière, entraînant un retrait du permis de conduire pour une durée minimale d'un mois. Compte tenu de l'ensemble des circonstances, la mesure prononcée à son encontre ne s'écartait pas du minimum légal. 10.         Par acte du 15 novembre 2021, Mme A______ a recouru contre la décision précitée auprès du Tribunal administratif de première instance (ci-après : le tribunal), concluant à son annulation, et à la condamnation de l’OCV aux frais de la procédure. ![endif]&gt;![if&gt; La décision litigieuse faisait suite à un rapport d'accident rédigé par la police, qui avait conduit à une ordonnance pénale du service des contraventions. Le recours devait être admis en raison des fautes prépondérantes commises par la cycliste, de la violation des principes de proportionnalité, d’équité et d’égalité et des dispositions sur la réparation du dommage. La cycliste avait déclaré l’avoir vue tourner à gauche, mais qu’elle avait compté sur son droit de priorité pour ne pas freiner ni ralentir, et qu'elle n’avait freiné en tournant qu’à la dernière minute, ce qui avait provoqué sa chute. Un tel comportement était incompatible avec les règles de la bonne foi. En outre, la cycliste portait un gros sac et un étui à violon, soit un chargement manifestement inadéquat, et elle ne maitrisait pas son vélo, ni sa vitesse. Il était disproportionné, au regard des circonstances de l’accident, de la sanctionner par un retrait de permis. Elle avait déjà été sanctionnée par une ordonnance pénale à ce sujet. Enfin, elle avait fait tout ce qui était possible pour aider la cycliste après sa chute et elle l’avait indemnisée pour son vélo. Pour ces motifs, la décision devait être annulée. Elle a joint à son recours diverses pièces, soit notamment la décision querellée et les courriers échangés avec son assurance responsabilité civile. 11.         Dans ses observations du 20 janvier 2022, auxquelles son dossier était joint, l'OCV a persisté dans sa décision du 25 octobre 2021, qui était conforme à la loi et à la jurisprudence en matière de priorité non accordée aux véhicules circulant en sens inverse, en cas de heurt avec un cycliste. Il ne s’était pas écarté du minimum légal applicable.![endif]&gt;![if&gt; Mme A______ avait été reconnue coupable pour les faits précités par ordonnance pénale du 4 octobre 2021 du service des contraventions, assimilable à un jugement entré en force. 12.         Par courrier du 1 er février 2022, Mme A______ a répliqué, persistant dans ses conclusions et explications et revenant en détail sur les divers éléments de l’accident, tels que retenus dans le rapport de renseignement du 12 mai 2021.![endif]&gt;![if&gt; Les autorités pénales et administratives avaient violé le principe de la bonne foi en « saucissonnant » les sanctions liées à un incident de la circulation. L’omission de l’informer des suites potentielles qui pouvaient être données à l’ordonnance pénale avaient un effet causal sur le fait qu’elle n’avait pas fait opposition à l’ordonnance pénale et qu’elle se voyait infliger injustement un retrait du permis de conduire. L’intérêt public était faible dans le cas d’espèce. Elle était avocate, mais ne traitait pas des dossiers relatifs aux accidents de la circulation ni des dossiers pénaux et était donc une « justiciable lambda » dans le cas d’espèce. 13.         Le 10 février 2022, l’autorité intimée a indiqué ne pas avoir d’observations complémentaires à faire valoir.![endif]&gt;![if&gt;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Conformément à l'art. 26 LCR,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2).![endif]&gt;![if&gt; 5.             Selon l'art. 36 al. 3 LCR, avant d’obliquer à gauche, le conducteur accordera la priorité aux véhicules qui viennent en sens inverse. ![endif]&gt;![if&gt; 6.             La recourante conteste sa responsabilité dans le cadre de l'accident du 30 mars 2021, estimant en substance que la faute prépondérante de la cycliste devait l'exonérer de toute responsabilité.![endif]&gt;![if&gt; 7.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1C_611/2018 du 18 avril 2019 consid. 2.2 ; 1C_202/2018 du 18 septembre 2018 consid. 2.2 ; 1C_30/2017 du 21 avril 2017 consid. 2.1). Si les faits retenus au pénal lient donc en principe l'autorité et le juge administratifs, il en va différemment des questions de droit, en particulier de l'appréciation de la faute et de la mise en danger (arrêts du Tribunal fédéral 1C_202/2018 du 18 septembre 2018 consid. 2.2 ; 1C_30/2017 du 21 avril 2017 consid. 2.2.2 et l'arrêt cité ; 1C_146/2015 du 7 septembre 2015 consid. 2.1 et les arrêts cités).![endif]&gt;![if&gt;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 8.             En l'espèce, la recourante a définitivement été reconnue coupable de violation simple des règles de la circulation routière (art. 26, 36 et 90 al. 1 LCR) par ordonnance pénale du 4 octobre 2021.![endif]&gt;![if&gt; N'ayant pas fait usage de la voie de droit qui lui aurait permis de contester cette décision pénale, elle n'est plus fondée à nier la réalisation de l'infraction reprochée dans le cadre de la procédure administrative et à invoquer la prétendue faute de la cycliste, étant au demeurant relevé qu'elle n'apporte aucun élément de fait ou moyen de preuve nouveau, qu'elle n'aurait pu faire valoir dans le cadre de la procédure pénale, susceptible de remettre en cause la décision de l'OCV. Elle ne peut à l'évidence, pour les mêmes raisons, se plaindre d'une violation des dispositions sur la réparation du dommage (art. 53 CP). L'argument selon lequel elle ignorait qu'en sus de l'amende, elle pouvait faire l'objet d'une mesure administrative tombe particulièrement à faux dès lors que dans son courrier du 25 mai 2021, l'OCV avait expressément attiré son attention sur le fait qu'une mesure administrative telle qu'un retrait de permis notamment pouvait être prise à son encontre, indépendamment de toute sanction pénale que les autorités judiciaires compétente avaient la compétence de prononcer. En outre, elle ne pouvait ignorer que les faits établis par les instances pénales étaient déterminants pour la procédure administrative puisque l'OCV lui avait indiqué le 24 juin 2021 qu'il suspendait l'instruction de la procédure jusqu'à droit jugé dans la procédure pénale. 9.             Selon l'art. 16 al. 2 LCR, lorsque la procédure prévue par la loi fédérale sur les amendes d'ordre du 24 juin 1970 (LAO - 741.03) n'est pas applicable, une infraction aux prescriptions sur la circulation routière entraîne le retrait du permis d'élève conducteur ou du permis de conduire ou un avertissement.![endif]&gt;![if&gt; 10.         Pour déterminer la durée et s'il y a lieu de prononcer un retrait d'admonestation, la LCR distingue les infractions légères (art. 16a LCR), moyennement graves (art. 16b LCR) et graves (art. 16c LCR).![endif]&gt;![if&gt; a) Selon l'art. 16a al. 1 let. a LCR, commet une infraction légère la personne qui, en violant les règles de la circulation, met légèrement en danger la sécurité d'autrui et à laquelle seule une faute bénigne peut être imputée. Les conditions de la légère mise en danger et de la faute bénigne sont cumulatives (ATF 135 II 138 consid. 2.2.3 ; arrêts du Tribunal fédéral 1C_3/2008 du 18 juillet 2008 consid. 5.1 ; 1C_75/2007 du 13 septembre 2007 consid. 3.1 ; 6A.89/2006 du 19 juillet 2007 consid. 2.3 ; cf. ég. ATF 133 II 58 consid. 5.5). L'absence de tout dommage ensuite d'un accident de circulation n'est synonyme ni de faute légère, ni de mise en danger bénigne (arrêt du Tribunal fédéral 1C_184/2018 du 26 juillet 2018 consid. 2.3). b) Commet une infraction grave, selon l'art. 16c al. 1 let. a LCR, la personne qui, en violant gravement les règles de la circulation, met sérieusement en danger la sécurité d'autrui ou en prend le risque. Une infraction grave suppose ainsi le cumul d'une faute grave et d'une mise en danger grave (cf. arrêt du Tribunal fédéral 1C_525/2012 du 24 octobre 2013 consid. 2.1).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 9 décembre 2016 consid. 3.2 ; 6B_665/2015 du 15 septembre 2016 consid. 2.1.1 ; 1C_478/2014 du 14 juillet 2015 consid. 2.2 ; 1C_20/2013 du 28 mai 2013 consid. 4.4 et les arrêts cités).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Sur le plan subjectif, l'art. 16c al. 1 let. a LCR, dont la portée est identique à celle de l'art. 90 al. 2 LCR, exige un comportement sans scrupules ou gravement contraire aux règles de la circulation, c'est-à-dire une faute grave et, en cas d'acte commis par négligence, à tout le moins une négligence grossière (cf. ATF 142 IV 93 consid. 3.1 ; 131 IV 133 consid. 3.2 ; arrêts du Tribunal fédéral 1C_436/2019 du 30 septembre 2019 consid. 2.1 ;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 arrêts du Tribunal fédéral 1C_436/2019 du 30 septembre 2019 consid. 2.1 ; 6B_672/2018 du 20 septembre 2018 consid. 1.1 ; 6B_23/2016 du 9 décembre 2016 consid. 3.2 ; 6B_665/2015 du 15 septembre 2016 consid. 2.1.2). Plus la violation de la règle de la circulation est objectivement grave, plus on admettra l'existence d'une absence de scrupules, sauf indice particulier permettant de retenir le contraire (ATF 142 IV 93 consid. 3.1 ; arrêt du Tribunal fédéral 1C_436/2019 du 30 septembre 2019 consid. 2.1 ; 6B_672/2018 du 20 septembre 2018 consid. 1.1). L'acceptation de l'absence de scrupules ne peut cependant pas être déduite de toute inattention (cf. ATF 142 IV 93 consid. 3.1 et les références ; arrêts du Tribunal fédéral 6B_23/2016 du 9 décembre 2016 consid. 3.2).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(cf. arrêts du Tribunal fédéral 6B_665/2015 du 15 septembre 2016 consid. 2.1.2 ; 6B_441/2015 du 3 février 2016 consid. 2.2.1 ; 6B_290/2015 du 23 novembre 2015 consid. 2.2.1 et les références citées ; cf. aussi ATF 142 IV 93 consid. 3.1 et les références citées). c) Réalise enfin une infraction moyennement grave, selon l'art. 16b al. 1 let. a LCR, la personne qui, en violant les règles de la circulation, crée un danger pour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 11.         En l'occurrence, la mise en danger ayant découlé du comportement fautif de la recourante ne saurait être qualifiée de légère, même si, par chance, la cycliste en question n'a été que légèrement blessés dans sa chute. Le résultat d'un heurt entre une voiture et un cycle aurait à l'évidence pu avoir des conséquences beaucoup plus lourdes. La recourante ne peut en particulier prétendre à un amoindrissement de cette mise en danger du fait que la cycliste aurait été en mesure d'éviter le choc en ralentissant, dès lors que c'est bien la recourante qui n'a pas respecté la priorité dûe au véhicule venant en sens inverse. Force est ainsi d'admettre, avec l'OCV, qu'elle a créé un danger sérieux pour la sécurité d'autrui. Pour ce motif, l'autorité intimée n'a pas mésusé de son pouvoir d'appréciation en qualifiant l'infraction en cause de moyennement grave au sens de l'art. 16b al. 1 let. a LCR. ![endif]&gt;![if&gt; Enfin, s'il n'est pas indispensable de trancher cette question, il apparaît plus que douteux que la faute de la recourante puisse être perçue comme bénigne, même à considérer que le lieu de l'infraction était « dangereux avec une signalisation inappropriée », ce qui aurait dû au contraire la conduire à faire preuve de plus de prudence encore. On rappellera aussi, à toutes fins utiles, que celui qui n'agit pas de manière conforme aux règles de la circulation routière ne peut se prévaloir du principe de la confiance déduit de l'art. 26 al. 1 LCR pour minimiser la gravité de sa propre faute (cf. ATF 143 IV 138 consid. 2.1 ; 125 IV 83 consid. 2b ; arrêts du Tribunal fédéral 1C_470/2019 du 31 janvier 2020 consid. 5.4 ; 6B_343/2019 du 11 avril 2019 consid. 1.5 ; 6B_1148/2018 du 6 décembre 2018 consid. 2.4 ; 1C_54/2018 du 3 octobre 2018 consid. 2.2). Enfin, le fait qu'elle ait respecté ses devoirs suite à l'accident, qui résultent d'une obligation à laquelle chacun est tenu (cf. art. 51 LCR), ne saurait avoir une portée déterminante à cet égard. 12.         L'art. 16b al. 2 let. a LCR prévoit qu'après une infraction moyennement grave, le permis de conduire est retiré pour un mois au minimum.![endif]&gt;![if&gt; 13.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2.5).![endif]&gt;![if&gt; Si cette solution peut apparaître sévère, par exemple dans les cas où l'infraction en cause résulte d'une négligence simple, elle a été expressément voulue par le législateur fédéral, afin de renforcer la sécurité et, partant, d'épargner des vies humaines et des blessés (cf. arrêt du Tribunal fédéral 1C_102/2016 du 20 décembre 2016 consid. 2.5 et les références citées). 14.         En l'occurrence, l'OCV ne s'est pas écarté du minimum légal prévu par l'art. 16b al. 2 let. a LCR en fixant à un mois la durée du retrait du permis de conduire de la recourante. Étant lié par cette durée, qui constitue le minimum légal incompressible devant sanctionner l'infraction en cause, il a correctement appliqué la règle précitée, n'a pas excédé ou abusé de son pouvoir d'appréciation ni violé le principe de proportionnalité.![endif]&gt;![if&gt; 15.         Ne reposant sur aucun motif valable, le recours doit être rejeté.![endif]&gt;![if&gt; 16.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LPA).![endif]&gt;![if&gt; PAR CES MOTIFS LE TRIBUNAL ADMINISTRATIF DE PREMIÈRE INSTANCE 1.             déclare recevable le recours interjeté le 15 novembre 2021 par Madame A______ contre la décision de l'office cantonal des véhicules du 25 octobre 2021 ;![endif]&gt;![if&gt; 2.             le rejette ;![endif]&gt;![if&gt; 3.             met à la charge de la recourante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