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A/3924/2017 vom 19. September 2017</w:t>
      </w:r>
    </w:p>
    <w:p>
      <w:r>
        <w:t>GE Cour de justice, 2017-09-19, FR</w:t>
      </w:r>
    </w:p>
    <w:p>
      <w:r>
        <w:rPr>
          <w:b/>
        </w:rPr>
        <w:t xml:space="preserve">Quelle: </w:t>
      </w:r>
      <w:r>
        <w:t>https://mcp.opencaselaw.ch/entscheid/ge_gerichte_A_3924_2017</w:t>
      </w:r>
    </w:p>
    <w:p>
      <w:r>
        <w:t>FR: GE_GERICHTE A/3924/2017 du 19 septembre 2017</w:t>
      </w:r>
    </w:p>
    <w:p>
      <w:r>
        <w:t>IT: GE_GERICHTE A/3924/2017 del 19 settembre 2017</w:t>
      </w:r>
    </w:p>
    <w:p>
      <w:pPr>
        <w:pStyle w:val="Heading2"/>
      </w:pPr>
      <w:r>
        <w:t>Regeste</w:t>
      </w:r>
    </w:p>
    <w:p>
      <w:r>
        <w:t>Motivation insuffisante | LaLP.9</w:t>
      </w:r>
    </w:p>
    <w:p>
      <w:pPr>
        <w:pStyle w:val="Heading2"/>
      </w:pPr>
      <w:r>
        <w:t>Erwägungen</w:t>
      </w:r>
    </w:p>
    <w:p>
      <w:r>
        <w:rPr>
          <w:b/>
        </w:rPr>
        <w:t>E. 7</w:t>
      </w:r>
    </w:p>
    <w:p>
      <w:r>
        <w:t>al. 1 et 9 LaLP); Que la plainte doit contenir, sous peine d'irrecevabilité, la désignation de la décision attaquée et les conclusions du recourant, ainsi qu'une motivation (art. 9 al. 1 LaLP; 65 al. 1 et 2 LPA, applicables par renvoi de l'art. 9 al. 4 LaLP). Une critique intelligible et explicite de l'acte de poursuite attaqué est à cet égard suffisante, l'autorité de surveillance devant, le cas échéant, interpréter, rectifier ou corriger les conclusions prises (ERARD, in CR LP, 2005, n. 33 ad art. 17 LP); Que si la plainte ne satisfait pas à ces exigences, un bref délai est imparti au plaignant pour compléter et rectifier son acte, sous peine d'irrecevabilité (art. 9 al. 2 LaLP; 65 al. 2 LPA, deuxième phrase); Qu'en l'espèce, la plainte ne comporte aucune critique intelligible relative à la décision du 19 septembre 2017, par laquelle l'Office a refusé d'enregistrer l'opposition formée au commandement de payer, poursuite n° 17 xxxx22 C, au motif de sa tardiveté; Que faute d'articuler de façon compréhensible le(s) grief(s) soumis à l'examen de la Chambre de céans, la plainte n'est pas suffisamment motivée; Que bien que l'occasion lui en ait été donnée, conformément aux art. 9 al. 2 LaLP et 65 al. 2 LPA, la plaignante n'a pas remédié à cette insuffisance en temps utile; Que le contenu du courrier que la Chambre de céans lui a adressé le 27 septembre 2017 lui est à cet égard opposable, malgré le fait qu'elle ne l'a pas retiré, dès lors qu'elle devait s'attendre à recevoir une communication de l'autorité de surveillance compte tenu de la procédure en cours (ATF 134 V 49 consid. 4; 130 III 396 consid. 1.2.3); Qu'en conséquence, la plainte sera déclarée irrecevable (art. 72 LPA); Que la procédure de plainte est gratuite (art. 20a al. 2 ch. 5 LP et art. 61 al. 2 let. a OELP) et il ne peut être alloué de dépens (art. 62 al. 2 OELP); * * * * * PAR CES MOTIFS, La Chambre de surveillance : A la forme : Déclare irrecevable la plainte formée le 25 septembre 2017 par A______ SARL dans le cadre de la poursuite n° 17 xxxx22 C. Siégeant : Madame Nathalie RAPP, présidente; Monsieur Georges ZUFFEREY et Monsieur Christian CHAVAZ, juges assesseurs; Madame Marie NIERMARECHAL, greffière. La présidente : Nathalie RAPP La greffière : Marie NIERMARECHAL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