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A/3922/2023 vom 19. August 2024</w:t>
      </w:r>
    </w:p>
    <w:p>
      <w:r>
        <w:t>GE Cour de justice, 2024-08-19, FR</w:t>
      </w:r>
    </w:p>
    <w:p>
      <w:r>
        <w:rPr>
          <w:b/>
        </w:rPr>
        <w:t xml:space="preserve">Quelle: </w:t>
      </w:r>
      <w:r>
        <w:t>https://mcp.opencaselaw.ch/entscheid/ge_gerichte_A_3922_2023</w:t>
      </w:r>
    </w:p>
    <w:p>
      <w:r>
        <w:t>FR: GE_GERICHTE A/3922/2023 du 19 août 2024</w:t>
      </w:r>
    </w:p>
    <w:p>
      <w:r>
        <w:t>IT: GE_GERICHTE A/3922/2023 del 19 agosto 2024</w:t>
      </w:r>
    </w:p>
    <w:p>
      <w:pPr>
        <w:pStyle w:val="Heading2"/>
      </w:pPr>
      <w:r>
        <w:t>Erwägungen</w:t>
      </w:r>
    </w:p>
    <w:p>
      <w:r>
        <w:rPr>
          <w:b/>
        </w:rPr>
        <w:t>E. 2</w:t>
      </w:r>
    </w:p>
    <w:p>
      <w:r>
        <w:t>ème année aux EPI pour la rentrée 2020, ce qui n’engendrait aucun frais supplémentaire pour l’assurance. D. a. Le 9 juin 2021, l’assurée a déposé une demande de prestations en vue d’obtenir une rente AI auprès de l’OAI, indiquant souffrir de troubles avérés du sommeil, de dépression et anxiété (sous traitement depuis environ 6 ans) et de TDAH, l’atteinte existant depuis environ 2015. b. Par projet de décision du 14 août 2023, l’OAI a constaté que les conditions d’octroi d’une rente d’invalidité étaient remplies. L’assurée avait droit à une rente entière d’invalidité dès le 1 er décembre 2021. Aucune mesure professionnelle n’était alors indiquée car elles ne seraient pas de nature à améliorer sa capacité de gain et la mise en place de mesures de réadaptation supplémentaires ne permettraient pas de réduire le dommage. L’office reconnaissait, à l’issue de l’instruction médicale, une incapacité de travail de 100% dans toute activité dès le mois d’août 2019. Toutefois, sa demande de prestations ayant été déposée le 14 juin 2021, la rente ne pouvait être versée qu’à compter du 1 er décembre 2021, en application de l’art. 29 al. 1 de la loi fédérale sur l’assurance-invalidité du 19 juin 1959 (LAI - 831.20), date à laquelle elle présentait une incapacité de gain ouvrant le droit aux prestations de l’assurance. Il ressortait du rapport du Service de la réadaptation professionnelle et des éléments médicaux au dossier que l’assurée n’était pas apte, en l’état, à entamer une formation professionnelle initiale dans le but d’intégrer le marché de l’emploi. c. Par courrier du 15 septembre 2023, l’assurée a formé opposition au projet de décision. Elle avait déposé le 7 août 2019 une première demande de prestations auprès de l’AI, qui s’était soldée par un premier refus de mesures d’ordre professionnel, sans aborder la question de la rente. Elle demandait à ce que la possibilité d’un octroi rétroactif de six mois après le dépôt de la première demande soit examiné. d. Par décision du 31 octobre 2024, l’OAI a maintenu sa position. Sa première demande de prestations AI du 7 août 2019 avait donné lieu à une communication de refus de mesures professionnelles le 16 octobre 2020, qui n’avait pas été contestée en temps utile et était donc devenue définitive. L’assurée poursuivant alors son apprentissage d’ASE en 2 ème année aux EPI pour la rentrée 2020, ce qui n’engendrait pas de frais supplémentaires pour l’assurance, le mandat de réadaptation était fermé. Il lui était loisible de déposer une 2 ème demande de prestation AI si sa situation médicale ou économique subissait un changement important, ce qu’elle avait fait le 14 juin 2021. E. a. Le 23 novembre 2023, l’assurée a formé recours contre la décision précitée auprès de la chambre des assurances sociales, faisant valoir qu’elle ne comprenait pas la motivation, qui mélangeait des éléments juridiques factuels et actuels et des citations de courriers précédents, sans distinction les uns des autres, ni le raisonnement qui menait à la conclusion. Le fait qu’elle avait déposé le 7 août 2019 une première demande de prestations auprès de l’AI devait être pris en considération. Dans la mesure où une incapacité de travail à 100% lui avait été reconnue dès le mois d’août 2019, le début de son droit à la rente démarrait six mois après le dépôt de cette 1 ère demande, soit le</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et 3 LAI, le droit à la rente prend naissance au plus tôt à la date dès laquelle l’assuré a présenté une incapacité de travail d’au moins 40% en moyenne pendant une année sans interruption notable et qu’au terme de cette année, il est invalide à 40% au moins, mais au plus tôt à l’échéance d’une période de six mois à compter de la date à laquelle l’assuré a fait valoir son droit aux prestations conformément à l’art. 29 al. 1 LPGA, mais pas avant le mois qui suit le 18 ème anniversaire de l’assuré (al. 1) ; la rente est versée dès le début du mois au cours duquel le droit prend naissance (al. 3).</w:t>
      </w:r>
    </w:p>
    <w:p>
      <w:r>
        <w:rPr>
          <w:b/>
        </w:rPr>
        <w:t>E. 8.1</w:t>
      </w:r>
    </w:p>
    <w:p>
      <w:r>
        <w:t>Selon l'art. 29 al. 1 LPGA, celui qui fait valoir son droit à des prestations doit s'annoncer à l'assureur compétent, dans la forme prescrite pour l'assurance sociale concernée. L'art. 65 al. 1 RAI indique que celui qui veut exercer son droit aux prestations de l'assurance doit présenter sa demande sur formule officielle. En principe, les prestations d'assurance sociale sont servies à la demande de l'ayant droit : celui qui ne s'annonce pas à l'assurance n'obtient pas de prestations, même si le droit à celles-ci découle directement de la loi (ATF 101 V 261 consid. 2).</w:t>
      </w:r>
    </w:p>
    <w:p>
      <w:r>
        <w:rPr>
          <w:b/>
        </w:rPr>
        <w:t>E. 8.2</w:t>
      </w:r>
    </w:p>
    <w:p>
      <w:r>
        <w:t>Selon les règles générales du droit des assurances sociales, l’assureur doit établir les faits pertinents. En vertu du principe inquisitoire énoncé à l’art. 43 al. 1 LPGA, il est tenu de procéder d’office aux investigations nécessaires et de recueillir les renseignements requis, les renseignements fournis oralement devant être consignés par écrit. L’instruction porte sur toutes les prestations entrant en ligne de compte, même si celles-ci ne sont pas explicitement sollicitées (arrêt du TF 8C_233/2010 du 7 janvier 2011, consid. 5.1). Lorsqu’une demande de prestations tendant à l’obtention de mesures de réadaptation et/ou de rente est déposée, l’office AI examine le droit à ces deux prestations (ch. 3004 Circulaire sur la procédure dans l’assurance invalidité (CPAI)).</w:t>
      </w:r>
    </w:p>
    <w:p>
      <w:r>
        <w:rPr>
          <w:b/>
        </w:rPr>
        <w:t>E. 8.3</w:t>
      </w:r>
    </w:p>
    <w:p>
      <w:r>
        <w:t>Si, après la fin de la procédure (ch. 7010), l’assuré demande d’autres prestations à l’AI (du même genre ou d’une autre nature) et que les pièces du dossier laissent penser que le droit à la prestation demandée aurait déjà dû être examiné lors de la demande initiale (ch. 3002), celle-ci est déterminante pour fixer le droit aux nouvelles prestations (ch. 1009 CPAI).</w:t>
      </w:r>
    </w:p>
    <w:p>
      <w:r>
        <w:rPr>
          <w:b/>
        </w:rPr>
        <w:t>E. 8.4</w:t>
      </w:r>
    </w:p>
    <w:p>
      <w:r>
        <w:t>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l'ensemble des circonstances du cas particulier, au regard du principe de la bonne foi, si l'imprécise annonce antérieure comprend également la prétention que l'assuré fait valoir ultérieurement (ATF 121 V 195 consid. 2 ; arrêt du Tribunal fédéral 8C_165/2013 du 8 juillet 2013 consid. 4.4).</w:t>
      </w:r>
    </w:p>
    <w:p>
      <w:r>
        <w:rPr>
          <w:b/>
        </w:rPr>
        <w:t>E. 8.5</w:t>
      </w:r>
    </w:p>
    <w:p>
      <w:r>
        <w:t>Dans le cas d'une assurée qui avait demandé des mesures médicales et une rente, le Tribunal fédéral a estimé que l'administration aurait également dû examiner le droit à une allocation d'impotent dans la mesure où il ressortait du rapport d'un médecin que l'assurée avait besoin de l'aide d'autrui pour s'habiller, prendre ses repas et faire sa toilette (RCC 1976 p. 45ss). Dans un autre arrêt, le Tribunal fédéral a retenu qu'une demande de prestations de l'AI tendant à l'octroi de mesures médicales déposée par un assuré correspondait à une annonce comprenant toutes les prétentions qui, de bonne foi, étaient liées à la survenance du risque annoncé. En effet, les rapports médicaux figurant au dossier indiquaient que l'assuré nécessitait une assistance et une surveillance personnelle découlant de son handicap et entraînant des frais supplémentaires par rapport à une personne non handicapée du même âge. Le Tribunal fédéral a jugé que cet élément représentait un indice qui permettait de croire que la prestation en cause pouvait alors entrer en considération et obligeait l'intimé à instruire d'office la question d'une éventuelle impotence de l'assuré. Toutefois, le Tribunal fédéral a précisé qu'il ne pouvait être reproché à l'administration de ne pas avoir instruit la question du droit à l'allocation pour impotent sur la base d'un rapport médical, qui faisait état de l'existence d'une assistance et d'une surveillance personnelle permanente accrue trois mois après l'apparition de l'atteinte à la santé, celui-ci ne permettant pas encore d'admettre le caractère durable du besoin d'aide d'autrui (arrêt du Tribunal fédéral 9C_92/2008 du 24 novembre 2008 consid. 4.3).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10.1</w:t>
      </w:r>
    </w:p>
    <w:p>
      <w:r>
        <w:t>En l’espèce, dans sa décision litigieuse, l’intimé a admis le droit à une rente entière d’invalidité (100%) de la recourante, dès le 1 er décembre 2021, en application de l’art. 29 al. 1 LAI, la demande ayant été déposée le 14 juin 2021, avec une incapacité de travail de 100% reconnue dans toute activité dès le mois d’août 2019. Pour sa part, la recourante estime qu’elle a déposé une demande le 7 août 2019, en invoquant ses difficultés à mener sa formation professionnelle en lien avec son état de santé. Le fait d’avoir précisé dans le champ « Remarques complémentaires » une demande d’explorer la possibilité d’aménagement de son apprentissage à temps partiel n’invalidait pas le fait que la demande portait également sur une possibilité de rente. Il devait donc être retenu que son droit à la rente s’ouvrait le 7 février 2020, soit six mois après le dépôt de sa première demande.</w:t>
      </w:r>
    </w:p>
    <w:p>
      <w:r>
        <w:rPr>
          <w:b/>
        </w:rPr>
        <w:t>E. 10.2</w:t>
      </w:r>
    </w:p>
    <w:p>
      <w:r>
        <w:t>Il convient de déterminer si le dossier constitué antérieurement à la demande de prestations du 14 juin 2021, soit lors de la demande de mesures professionnelles/rente du 7 août 2019, contenait des indications médicales permettant à l'intimé de se rendre compte que la recourante se trouvait en incapacité de travailler. En l’occurrence, la demande du 7 août 2019 se rapporte à l’octroi d’un aménagement de son apprentissage à temps partiel, dans le cadre de l’AI, en raison des difficultés de l’assurée à terminer une formation, en lien avec sa fragilité physique et psychique. La demande fait mention de constats posés par des médecins et thérapeutes dès 2008, d’un constat de dyslexie ayant mené à un suivi par une logopédiste entre 2008 et 2010 et un diagnostic posé en 2013 par l’OMP, un diagnostic de maladie de Meynière et une fragilité générale se manifestant par de l’anxiété, du stress et des infections urinaires à répétition, ressentie de manière croissante, avec un suivi régulier par un psychiatre et un psychologue. Elle énumère également les formations entamées et interrompues. Ces éléments laissaient suggérer que la recourante se trouvait en incapacité de travailler, l’intéressée ayant clairement fait part des limitations qu’elle rencontrait. L’enquête subséquente menée par l’intimé auprès des médecins et thérapeutes de cette dernière met par ailleurs en avant ses nombreux problèmes de santé, rappelés plus haut, depuis plusieurs années et son incapacité à suivre une formation professionnelle à plein temps, avec un diagnostic notamment de TDA-H de type inattentif prédominant, une symptomatologie anxieuse depuis de nombreuses années. Ainsi, au moment du dépôt de la demande du 7 août 2019, l'intimé disposait d’indices permettant de penser que l'octroi d'une rente pourrait entrer en considération. Il était tenu d’instruire d'office la question d'une éventuelle incapacité de travail et a d’ailleurs réservé cette question dans sa communication du 15 novembre 2019, en indiquant que l’assurée recevrait une décision sur la question de la rente. Il n’a cependant pas rendu de décision quant à la question d’une rente AI, bien qu’annoncée, refusant uniquement, par décision du 16 octobre 2020, les mesures d’ordre professionnelles, au motif que l’assurée poursuivait un apprentissage d’ASE en 2 ème année aux EPI. À cet égard, il sera relevé que le simple constat que l’assurée avait signé un contrat d’apprentissage ne pouvait conduire l’intimé à considérer que la question d’une rente ne se posait pas, a fortiori de ne pas rendre de décision à cet égard, dans un contexte où l’assurée avait commencé, sans les terminer, plusieurs formations et rencontrait depuis plusieurs années des problèmes de santé qui avaient une incidence sur sa formation scolaire puis professionnelle. Pour le surplus, la recherche et la signature d’un contrat d’apprentissage pouvait s’inscrire dans l’obligation de l’assurée de diminuer le dommage (art. 21 al. 4 LPGA, art. 7 et 7b LAI). Enfin, les constats ressortant de l’enquête menée par l’intimé dans le cadre de la seconde demande de prestations du 14 juin 2021, se fondent sur des éléments existant déjà au moment du dépôt de la première demande et exposés dans celle-ci, qu’il lui appartenait d’instruire pour pouvoir rendre une décision, au besoin négative s’il estimait que la recourante faisait preuve d’un défaut de collaboration et/ou que les conditions d’octroi d’une rente n’étaient pas réalisées. Dans ces circonstances, il convient de considérer que c’est la date de la première demande qui doit être retenue, en sorte que le droit à la rente a pris naissance le 1 er août 2020, soit une année après le début de l’incapacité de travail reconnue (art. 29 al. 1 LAI et 28 al. 1 let. b LAI).</w:t>
      </w:r>
    </w:p>
    <w:p>
      <w:r>
        <w:rPr>
          <w:b/>
        </w:rPr>
        <w:t>E. 11</w:t>
      </w:r>
    </w:p>
    <w:p>
      <w:r>
        <w:t>Au vu de ce qui précède, le recours sera partiellement admis, et la décision litigieuse réformée en ce sens que la recourante a droit à une rente entière d'invalidité dès le 1 er août 2020. La recourante, qui obtient partiellement gain de cause, n'est pas représentée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Un émolument de CHF 200.- sera mis à la charge de l'intimé (art. 69 al. 1bis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