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A/3919/2017 vom 10. Oktober 2017</w:t>
      </w:r>
    </w:p>
    <w:p>
      <w:r>
        <w:t>GE Cour de justice, 2017-10-10, FR</w:t>
      </w:r>
    </w:p>
    <w:p>
      <w:r>
        <w:rPr>
          <w:b/>
        </w:rPr>
        <w:t xml:space="preserve">Quelle: </w:t>
      </w:r>
      <w:r>
        <w:t>https://mcp.opencaselaw.ch/entscheid/ge_gerichte_A_3919_2017</w:t>
      </w:r>
    </w:p>
    <w:p>
      <w:r>
        <w:t>FR: GE_GERICHTE A/3919/2017 du 10 octobre 2017</w:t>
      </w:r>
    </w:p>
    <w:p>
      <w:r>
        <w:t>IT: GE_GERICHTE A/3919/2017 del 10 ottobre 2017</w:t>
      </w:r>
    </w:p>
    <w:p>
      <w:pPr>
        <w:pStyle w:val="Heading2"/>
      </w:pPr>
      <w:r>
        <w:t>Volltext</w:t>
      </w:r>
    </w:p>
    <w:p>
      <w:r>
        <w:t>Genève Cour de justice (Cour de droit public) Chambre des assurances sociales 10.10.2017 A/3919/2017</w:t>
      </w:r>
    </w:p>
    <w:p>
      <w:r>
        <w:t>A/3919/2017 ATAS/882/2017 du 10.10.2017 ( AVS ) , IRRECEVABLE rÉpublique et canton de genÈve POUVOIR JUDICIAIRE A/3919/2017 ATAS/882/2017 COUR DE JUSTICE Chambre des assurances sociales Arrêt du 10 octobre 2017 1 ère Chambre En la cause Monsieur A_______, domicilié à CAROUGE recourant contre CAISSE CANTONALE GENEVOISE DE COMPENSATION, Service juridique, sise 12, rue des Gares, GENÈVE intimée Attendu en fait que par décision du 20 septembre 2017, la caisse cantonale genevoise de compensation (ci-après la caisse) a fixé le montant des cotisations personnelles AVS-AI dû par Monsieur A_______ (ci-après l’assuré) en sa qualité de personne sans activité lucrative pour l’année 2015 à CHF 504.-, frais d’administration y compris ; Que dans sa décision, la caisse a expressément indiqué qu’en cas de désaccord, l’assuré avait la possibilité d’y faire opposition dans les trente jours dès sa notification, soit par écrit auprès de la direction de la caisse, soit par oral au guichet du service des personnes sans activité lucrative ; Que l’assuré a interjeté recours le 25 septembre 2017 contre ladite décision auprès de la chambre de céans ; Considérant en droit que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 Que l'art. 52 al. 1 LPGA prévoit cependant qu'avant d'être soumises à la chambre de céans, les décisions d'un assureur doivent être attaquées dans les trente jours par voie d'opposition auprès de l'assureur qui les a rendues ; Qu'il ressort également de la jurisprudence que le juge ne peut être saisi valablement d'un recours avant que n'ait été rendue la décision que l'assuré entend contester (arrêt non publié du 4 juillet 2000 en la cause H400, cons. 1b et Revue à l'intention des caisses de compensation [RCC] 1988, p. 487, cons. 3b) ; Qu’en l’occurrence, force est de constater que l’assuré n’a pas encore épuisé les voies de droit pourtant expressément mentionnées dans la décision litigieuse ; Qu’il convient dès lors de considérer que son « recours », prématuré, doit être déclaré irrecevable ; Que selon l'art. 11 al. 3 de la loi sur la procédure administrative, du 12 septembre 1985 (LPA - E 5 10), si l'autorité décline sa compétence, elle transmet d'office l'affaire à l'autorité compétente et en avise les parties. PAR CES MOTIFS, LA CHAMBRE DES ASSURANCES SOCIALES : Statuant 1.        Déclare le recours irrecevable.![endif]&gt;![if&gt; 2.        Le transmet à l'intimée comme objet de sa compétence.![endif]&gt;![if&gt;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