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A/3917/2017 vom 19. Dezember 2017</w:t>
      </w:r>
    </w:p>
    <w:p>
      <w:r>
        <w:t>GE Cour de justice, 2017-12-19, FR</w:t>
      </w:r>
    </w:p>
    <w:p>
      <w:r>
        <w:rPr>
          <w:b/>
        </w:rPr>
        <w:t xml:space="preserve">Quelle: </w:t>
      </w:r>
      <w:r>
        <w:t>https://mcp.opencaselaw.ch/entscheid/ge_gerichte_A_3917_2017</w:t>
      </w:r>
    </w:p>
    <w:p>
      <w:r>
        <w:t>FR: GE_GERICHTE A/3917/2017 du 19 décembre 2017</w:t>
      </w:r>
    </w:p>
    <w:p>
      <w:r>
        <w:t>IT: GE_GERICHTE A/3917/2017 del 19 dicembre 2017</w:t>
      </w:r>
    </w:p>
    <w:p>
      <w:pPr>
        <w:pStyle w:val="Heading2"/>
      </w:pPr>
      <w:r>
        <w:t>Erwägungen</w:t>
      </w:r>
    </w:p>
    <w:p>
      <w:r>
        <w:rPr>
          <w:b/>
        </w:rPr>
        <w:t>E. 1</w:t>
      </w:r>
    </w:p>
    <w:p>
      <w:r>
        <w:t>ère Chambre En la cause Monsieur A______, domicilié à CAROUGE recourant contre OFFICE DE L'ASSURANCE-INVALIDITÉ DU CANTON DE GENÈVE, sis rue des Gares 12, GENÈVE intimé EN FAIT 1.        Le service social de la Ville de Carouge a déposé le 21 février 2017, au nom et pour le compte de Monsieur A______ (ci-après : l’assuré), né le _____ 1964, au bénéfice d’une rente entière d’invalidité, une demande auprès de l’office de l’assurance-invalidité du canton de Genève (ci-après : OAI) visant à l’octroi d’une allocation pour impotent, et faisant valoir qu’il avait besoin d’un accompagnement pour faire face aux nécessités de la vie.![endif]&gt;![if&gt; 2.        Par décision du 21 septembre 2017, l’OAI a informé l’assuré qu’il rejetait sa demande, au motif que les conditions d’octroi d’une telle allocation n’étaient pas réalisées.![endif]&gt;![if&gt; 3.        L’assuré a interjeté recours le 25 septembre 2017 contre ladite décision.![endif]&gt;![if&gt; 4.        Dans sa réponse du 23 octobre 2017, l’OAI a conclu au rejet du recours.![endif]&gt;![if&gt; 5.        La chambre de céans a ordonné la comparution personnelle des parties le 12 décembre 2017. L’assuré a déclaré que :![endif]&gt;![if&gt; « Depuis une dizaine d’années, je tente de faire comprendre les problèmes que je rencontre pour assumer mes tâches administratives courantes. Je dois m’occuper de mes assurances (courriers, recours, etc.). Tout doit se faire par écrit. Je précise que pour moi rédiger un simple mail me prend beaucoup de temps, même avec un correcteur. Je suis sans cesse obligé de saisir les tribunaux pour tenter d’obtenir gain de cause. Il faudrait changer les critères d’octroi des allocations pour impotence en faisant la distinction entre les personnes atteintes dans leur santé physique (qui ne peuvent par exemple pas s’habiller seules) et les autres sans handicap physique, mais qui sont atteintes, par exemple, comme moi de dyslexie. C’est la raison pour laquelle je souhaiterais déposer une plainte pénale contre l’administration, parce qu’ils me poussent à recourir. Les art. 75 à 79 LPGA sont clairs à cet égard. Mes parents vivent à Neuchâtel. Maman est âgée de 82 ans. Elle perd la mémoire. Papa souffre d’une perte de vue de 60% sur un œil. C’est moi qui vais les aider à faire les paiements. J’y vais une fois par mois. Je connais mieux l’informatique que lui. À part mes parents et ma sœur, je ne vois pas grand-monde. Je voyais très souvent mon voisin. Ce n’est plus trop le cas depuis environ deux ans. Je vois de temps en temps un copain. Je n’ai plus trop envie de bouger, de voyager. Je ne sais pas pourquoi. J’ai « une flémingite aigüe ». Je me sens parfois dénigré à cause de mes problèmes. Si je dois faire les choses par écrit, c’est pour moi trop compliqué. J’ajoute que ma sœur ne peut pas venir trop souvent. Elle est mariée, a deux enfants et a repris un travail. Elle vit à Bâle Campagne. J’ai emménagé en juin 2017 dans mon nouveau logement (j’avais quitté mon ancien appartement en décembre 2016 et ai vécu chez mes parents jusqu’en juin dans l’attente du nouveau logement). Je suis encore à l’heure actuelle dans les cartons. La journée, je reste à la maison. Je regarde la télévision. En fin d’après-midi, je vais boire un café avec un ami. Parfois, je mange avec lui à midi. À la question de savoir s’il ne me serait pas utile d’avoir une aide sous forme de curatelle, je réponds qu’il serait très difficile de me trouver quelqu’un avec lequel je puisse m’entendre. Je reconnais que je ne suis pas facile à gérer. Si le contact n’est pas bon, le tout est voué à l’échec assurément. Il faudrait également que cette personne soit disponible tout le temps. Je répète que si l’allocation pour impotence m’est accordée, tout irait bien et je n’aurais plus besoin de recourir. Je reproche à l’OAI de ne pas tenir compte de tout mon dossier dans son intégralité depuis mon enfance. Le fait que je ne peux pas écrire engendre chez moi des angoisses. Par ailleurs, j’ai de la peine à m’habituer à mon nouveau logement. Le moindre bruit me fait sursauter. Je me suis du reste plaint et ai dû écrire à Mme B______ (du service social de Carouge) qui avait aidé à me trouver ce logement. Je souhaiterais savoir si de nouveaux documents médicaux seraient nécessaires à l’appui de mon recours en relation avec ma naissance difficile (cordon ombilical autour du cou sept fois) ». 6.        Sur ce, la cause a été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en temps utile, le présent recours est recevable (art. 39 al. 1 et 60 al. 2 LPGA).![endif]&gt;![if&gt; 3.        Le litige porte sur le droit de l’assuré à une allocation pour impotent.![endif]&gt;![if&gt; 4.        Selon l’art. 42 LAI, les assurés impotents (art. 9 LPGA) qui ont leur domicile et leur résidence habituelle (art. 13 LPGA) en Suisse ont droit à une allocation pour impotent.![endif]&gt;![if&gt; a.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b.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5.        Il y a impotence de degré moyen (art. 37 al. 2 RAI) si l'assuré, même avec des moyens auxiliaires, a besoin :![endif]&gt;![if&gt; «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 Selon la pratique, on est en présence d'une impotence de degré moyen selon la let. a lorsque la personne assurée, même dotée de moyens auxiliaires, requiert l'aide régulière et importante d'autrui pour accomplir au moins quatre actes ordinaires de la vie (Directives concernant l'invalidité et l'impotence, n° 8009). 6.        Il y a impotence de degré faible (art. 37 al. 3 RAI), si l'assuré, même avec des moyens auxiliaires, a besoin:![endif]&gt;![if&gt; «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 7.        Selon la jurisprudence, les actes ordinaires les plus importants se répartissent en six domaines:![endif]&gt;![if&gt; a.       se vêtir et se dévêtir; ![endif]&gt;![if&gt; b.      se lever, s'asseoir, se coucher;![endif]&gt;![if&gt; c.       manger;![endif]&gt;![if&gt; d.      faire sa toilette (soins du corps);![endif]&gt;![if&gt; e.       aller aux toilettes;![endif]&gt;![if&gt; f.        se déplacer (dans l'appartement, à l'extérieur, établir des contacts; ATF 124 II 247 ss ; ATF 121 V 90 consid. 3a et les références).![endif]&gt;![if&gt;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Par contacts sociaux, on entend les relations humaines telles qu’elles se pratiquent quotidiennement (par ex. lire, écrire, fréquenter des concerts, des manifestations politiques ou religieuses, etc.; RCC 1982 p. 119 et 126). Il n’y a pas lieu de parler d’isolement, si l’assuré entretient une relation avec un partenaire, exerce un emploi (même dans un atelier protégé) ou fréquente une structure d’accueil de jour.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Certes y a-t-il lieu de constater que l’assuré rencontre de grandes difficultés à écrire de façon compréhensible.![endif]&gt;![if&gt; On peut par ailleurs comprendre que le fait d’écrire représente pour l’assuré un acte très important, voire essentiel, il ne constitue toutefois pas un acte ordinaire de la vie au sens de l’art. 42 LAI relatif à l’impotence. Il ne fait à cet égard partie d’aucun des domaines visés par la jurisprudence, à savoir se vêtir et se dévêtir, se lever, s'asseoir, se coucher, manger, faire sa toilette (soins du corps), aller aux toilettes et se déplacer (dans l'appartement, à l'extérieur, établir des contacts). On ne saurait considérer que l’assuré ne peut établir des contacts avec autrui. Il peut en effet parler, s’exprimer, avoir une conversation, communiquer et entrer en relation avec les autres. Il apparaît du reste qu’il voit régulièrement sa famille et quelques amis. L’assuré a expliqué que ses parents en particulier ne peuvent plus comme auparavant lui apporter toute l’aide nécessaire pour écrire des courriers aux différentes administrations notamment. Une telle aide ne peut toutefois constituer un accompagnement pour faire face aux nécessités de la vie. Elle doit plutôt être assimilée à l’aide fournie dans le cadre d’un mandat pour cause d’inaptitude ou à celle apportée par un curateur dans le cadre de ses obligations en matière de droit de la protection des adultes (assistance personnelle, gestion du patrimoine, représentation dans les rapports juridiques). Une telle aide doit être mentionnée dans le cahier des charges du curateur et doit être indemnisée. 10.    Force est dès lors de constater que les conditions d’octroi d’une allocation pour impotent ne sont pas réalisées. ![endif]&gt;![if&gt; 11.    L’assuré s’est demandé s’il ne serait pas utile qu’il produise de nouveaux documents médicaux lesquels attesteraient notamment de sa naissance mis en difficultés en raison du cordon ombilical entourant son cou. Il y a lieu de lui répondre par la négative, étant rappelé qu’il a été mis au bénéfice d’une rente entière d’invalidité et qu’il n’est pas question de lui contester ce droit. Aux termes de l’art. 28 al. 2 LAI, il a droit à une rente entière parce qu’il est invalide à 70% au moins, de sorte qu’aucun nouveau document médical, aussi pertinent soit-il, ne lui permettrait d’obtenir une rente plus importante.![endif]&gt;![if&gt; 12.    Aussi le recours ne peut-il être que rejeté.![endif]&gt;![if&gt; 13.    La procédure de recours en matière de contestations portant sur l’octroi ou le refus de prestations de l’AI devant la chambre de céans étant soumise à des frais de justice, un émolument de CHF 200.- sera mis à la charge du recourant (art. 69 al. 1 bis LAI et 89H al. 4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