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A/3917/2011 vom 1. November 2012</w:t>
      </w:r>
    </w:p>
    <w:p>
      <w:r>
        <w:t>GE Cour de justice, 2012-11-01, FR</w:t>
      </w:r>
    </w:p>
    <w:p>
      <w:r>
        <w:rPr>
          <w:b/>
        </w:rPr>
        <w:t xml:space="preserve">Quelle: </w:t>
      </w:r>
      <w:r>
        <w:t>https://mcp.opencaselaw.ch/entscheid/ge_gerichte_A_3917_2011</w:t>
      </w:r>
    </w:p>
    <w:p>
      <w:r>
        <w:t>FR: GE_GERICHTE A/3917/2011 du 1 novembre 2012</w:t>
      </w:r>
    </w:p>
    <w:p>
      <w:r>
        <w:t>IT: GE_GERICHTE A/3917/2011 del 1 novembre 2012</w:t>
      </w:r>
    </w:p>
    <w:p>
      <w:pPr>
        <w:pStyle w:val="Heading2"/>
      </w:pPr>
      <w:r>
        <w:t>Erwägungen</w:t>
      </w:r>
    </w:p>
    <w:p>
      <w:r>
        <w:rPr>
          <w:b/>
        </w:rPr>
        <w:t>E. 3</w:t>
      </w:r>
    </w:p>
    <w:p>
      <w:r>
        <w:t>ème Chambre En la cause Monsieur F_________, domicilié c/o X_________ SA, à Bernex, comparant avec élection de domicile en l'étude de Maître Georges BAGNOUD recourant contre SERVICE DES PRESTATIONS COMPLEMENTAIRES, sis route de Chêne 54, 1208 Genève intimé EN FAIT Monsieur F_________ (ci-après : l'assuré), né en 1917, a été admis dans l'établissement médico-social (EMS) X_________ en décembre 2010. Par courrier du 8 décembre 2010, son fils, Monsieur F_________, a déposé en son nom une demande de prestations auprès du SERVICE DES PRESTATIONS COMPLEMENTAIRES (ci-après : le SPC). Le 1 er février 2011, le SPC a réclamé à l'assuré divers justificatifs relatifs à sa situation financière, en particulier l'acte de vente de son bien immobilier et les documents expliquant la diminution de ses avoirs entre le 1 er janvier et le 31 décembre 2004 (il ressortait en effet de l’avis de taxation de l’intéressé que sa fortune avait fortement diminué entre le 31 décembre 2003 [282'226 fr.] et le 31 décembre 2004 [33'185 fr.]). Le 1 er mars 2011, l'assuré a répondu que, compte tenu de son état de santé, il ne pouvait se montrer très précis quant à sa diminution de fortune. Il n'excluait pas avoir fait des donations à des institutions et / ou des particuliers sans qu'aucun acte formel n'ait été dressé. Par décision du 28 avril 2011, le SPC a rejeté la demande de prestations, motif pris que le revenu déterminant était supérieur aux dépenses reconnues. En effet, faute d’éléments démontrant que l’importante diminution de patrimoine constatée avait fait l’objet d’une contre-prestation, elle devait être considérée comme un dessaisissement. Le 3 juin 2011, l'assuré s’est opposé à cette décision en alléguant ne pas être en mesure d’expliquer clairement les raisons de la diminution de son patrimoine. Il se souvenait vaguement avoir fait divers dons à des personnes ou institutions, sans pouvoir indiquer lesquelles. Il soutenait qu’il serait malgré tout légitime que seule une partie de la diminution de son patrimoine soit prise en compte dans la détermination de son revenu déterminant. Par décision du 19 octobre 2011, le SPC a confirmé sa décision précédente en constatant que l'assuré n'avait pas été en mesure de justifier les diminutions de fortune constatées et prises en compte à titre de biens dessaisis. Le 18 novembre 2011, l'assuré a interjeté recours auprès de la Cour de céans en concluant à ce que des prestations complémentaires lui soient accordées. Le recourant allègue qu’il lui est impossible, en raison de son âge, mais surtout de son état de santé, de fournir les coordonnées exactes des personnes et institutions auxquelles il a fait des dons. Selon lui, il doit s’agir d’institutions sises en Israël. Invité à se déterminer, l’intimé, dans sa réponse du 7 décembre 2011, a conclu au rejet du recours. Les parties ont été convoquées par la Cour de céans le 28 juin 2012. Ni le recourant, ni son fils, ni son conseil ne s’y sont présentés, de sorte que la cause a été gardée à juger. EN DROIT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b) S’agissant des prestations complémentaire cantonales, l’art. 43 LPCC ouvre les mêmes voies de droit. c) En l’espèce, le recours formé le 18 novembre 2011 à l’encontre de la décision du 19 octobre 2011 a été interjeté dans les forme et délai prescrits par la loi, de sorte qu’il est recevable. Le litige porte sur le droit du recourant aux prestations complémentaires, plus particulièrement sur la question de savoir si c’est à juste titre que l’intimé a considéré la diminution de patrimoine intervenue en 2004 comme un dessaisissement. a) Au niveau fédéral,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4 et 9 al. 1 LPC). b) Conformément à l'art. 11 al. 1 let. g LPC, les revenus déterminants comprennent notamment les ressources et parts de fortune dont un ayant droit s'est dessaisi. Selon la jurisprudence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considère qu’il y a dessaisissement lorsqu’un assuré a renoncé à des éléments de revenu ou de fortune sans obligation juridique et sans avoir reçu en échange une contre-prestation équivalente (ATF 131 V 329 consid. 4.3, 123 V 35 consid. 1). Il y a ainsi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P 12/04 du 14 septembre 2005, consid. 4.1). La donation constitue par excellence un acte de dessaisissement au sens de l’article 3 al. 1 let. f LPC. Le TF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c) L'art. 17a OPC-AVS/AI indique de quelle façon prendre en considération la fortune et d'éventuels dessaisissements dans le calcul de la prestation complémentaire :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(ATF 118 V 150 consid. 3 p. 153 ss). d) Il n'existe pas de limite temporelle à la prise en compte d'un dessaisissement (ATF 120 V 182 consid. 4f)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(ATF non publié P 12/04 du 14 septembre 2005, consid. 4.1). Au niveau cantonal, un régime similaire prévaut :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Quant à la jurisprudence en matière de biens dessaisis, elle s’applique mutatis mutandis en matière de prestations complémentaires cantonales (ATAS 1290/2010 du 14 décembre 2010). a)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ATF 130 III 324 s. consid. 3.2 et 3.3). b)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En l'espèce, il n’est pas contesté que le patrimoine du recourant a fortement diminué entre le 31 décembre 2003 et le 31 décembre 2004 puisqu’en une année, il est passé de 282'226 fr. à 33'185 fr. Le recourant s’est déclaré dans l’incapacité d’indiquer à qui a profité sa fortune. Il indique néanmoins avoir vraisemblablement fait des donations à diverses personnes et institutions, vraisemblablement en Israël. Dans la mesure où l’assuré n’a pu apporter la preuve de ses dépenses, c'est à bon droit que l’intimé a tenu compte d'un bien dessaisi équivalent à la différence entre sa fortune au 31 décembre 2003 et celle au 31 décembre 2004 et qu'il s'en est tenu au forfait légal de 10'000 fr. par année de l'art. 17a OPC-AVS/AI à titre de dépenses consacrées pour subvenir aux besoins propres, d’autant qu’à aucun moment, le recourant n’allègue avoir reçu de contre-prestation.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