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A/3916/2019 vom 10. Oktober 2019</w:t>
      </w:r>
    </w:p>
    <w:p>
      <w:r>
        <w:t>GE Cour de justice, 2019-10-10, FR</w:t>
      </w:r>
    </w:p>
    <w:p>
      <w:r>
        <w:rPr>
          <w:b/>
        </w:rPr>
        <w:t xml:space="preserve">Quelle: </w:t>
      </w:r>
      <w:r>
        <w:t>https://mcp.opencaselaw.ch/entscheid/ge_gerichte_A_3916_2019</w:t>
      </w:r>
    </w:p>
    <w:p>
      <w:r>
        <w:t>FR: GE_GERICHTE A/3916/2019 du 10 octobre 2019</w:t>
      </w:r>
    </w:p>
    <w:p>
      <w:r>
        <w:t>IT: GE_GERICHTE A/3916/2019 del 10 ottobre 2019</w:t>
      </w:r>
    </w:p>
    <w:p>
      <w:pPr>
        <w:pStyle w:val="Heading2"/>
      </w:pPr>
      <w:r>
        <w:t>Regeste</w:t>
      </w:r>
    </w:p>
    <w:p>
      <w:r>
        <w:t>Notification commandement de payer | LPA.72; LP.64; LP.72</w:t>
      </w:r>
    </w:p>
    <w:p>
      <w:pPr>
        <w:pStyle w:val="Heading2"/>
      </w:pPr>
      <w:r>
        <w:t>Erwägungen</w:t>
      </w:r>
    </w:p>
    <w:p>
      <w:r>
        <w:rPr>
          <w:b/>
        </w:rPr>
        <w:t>E. 6</w:t>
      </w:r>
    </w:p>
    <w:p>
      <w:r>
        <w:t>al. 1 et 3 et 7 al. 1 LaLP) contre des mesures prises par l'Office qui ne peuvent être attaquées par la voie judiciaire (art. 17 al. 1 LP); que la plainte doit être formée dans un délai de dix jours à compter de celui où le plaignant a eu connaissance de la mesure visée (art. 17 al. 2 LP); Que l'art. 72 LPA (applicable par renvoi de l'art. 9 al. 4 LaLP) permet à la Chambre de surveillance d'écarter ou de rejeter, sans instruction préalable et par une décision sommairement motivée, une plainte manifestement irrecevable ou mal fondée; Qu'en l'espèce, le plaignant reproche à l'Office d'avoir notifié le commandement de payer à l'avocat qui le représentait dans le cadre du procès civil l'ayant opposé au créancier poursuivant; qu'il expose n'avoir jamais désigné l'avocat concerné en qualité de représentant habilité à recevoir des actes de poursuite pour son compte; que la notification du commandement de payer était donc viciée et devait être annulée; Considérant qu'un commandement de payer est un acte de poursuite qui doit faire l'objet d'une communication revêtant la forme qualifiée de la notification (art. 72 LP); que cette dernière consiste en la remise par un employé de l'Office ou de la poste de l'acte ouvert au débiteur ou, en l'absence de ce dernier, à l'une des personnes de remplacement désignées par la loi et aux lieux prévus par la loi, au besoin au terme d'une recherche sérieuse du poursuivi ou, à défaut, d'une des personnes de remplacement (cf. RUEDIN, CR-LP, 2005, n. 2 ad art. 72 LP); Que la jurisprudence admet la notification qualifiée (art. 64 ss LP) d'un acte de poursuite déterminé à un représentant contractuel (par ex. un avocat) que le destinataire - personne physique ou morale - a désigné spécialement à l'office des poursuites dans ce but ou à qui il a délivré une procuration générale (ATF 43 III 18 consid. 3; arrêts du Tribunal fédéral 5A_750/2013 et 5A_752/2013 du 8 avril 2014 consid. 4.1 et les références); Que l'avocat mandaté pour la conduite d'un procès n'est toutefois pas présumé autorisé à recevoir les actes de poursuite en lien avec ce procès, à moins que le mandat ne comporte expressément cette faculté (arrêt du Tribunal fédéral 5A_45/2015 du 20 avril 2015 consid. 3.2 et les références citées); Que la sanction d'une notification viciée consiste, lorsque malgré le vice le destinataire de l'acte en a eu connaissance, en l'annulabilité sur plainte de la notification (ATF 128 III 101 consid. 2); qu'il n'y a toutefois pas lieu d'ordonner une nouvelle notification si le destinataire n'y a aucun intérêt juridique, ce qui sera le cas s'il a acquis du contenu de l'acte une connaissance telle qu'une nouvelle notification ne lui apporterait aucun renseignement supplémentaire et qu'il a été en mesure de faire valoir ses droits nonobstant le vice (ATF 112 III 81 consid. 2b); Qu'en l'espèce, la question de savoir si l'avocat mandaté par le plaignant dans la cause C/1______/2018) était habilité ou non à recevoir le commandement de payer litigieux peut demeurer indécise; Qu'en effet, un éventuel vice entachant la notification ne justifie de toute façon pas l'annulation de celle-ci; Qu'à cet égard, force est d'admettre que, par le biais de son conseil, le plaignant a acquis une connaissance de l'acte telle qu'une nouvelle notification ne lui apporterait aucune information supplémentaire; qu'en outre le plaignant a été en mesure de préserver ses droits par l'opposition formée au moment de la remise du commandement de payer; Que, dans ces circonstances, le fait de procéder à une nouvelle notification de l'acte ne répondrait à aucun intérêt digne de protection et constituerait un formalisme excessif; Qu'au vu des considérations qui précèdent, la plainte s'avère manifestement mal fondée, de sorte qu'elle sera rejetée sans instruction préalable (art. 72 LPA); Qu'en conséquence, point n'est besoin de statuer sur la requête d'effet suspensif; Que la procédure de plainte est gratuite (art. 20a al. 2 ch. 5 LP et art. 61 al. 2 let. a OELP) et ne donne pas lieu à l'allocation de dépens (art. 62 al. 2 OELP). * * * * * PAR CES MOTIFS, La Chambre de surveillance : Rejette la plainte formée le 21 octobre 2019 par A______ contre la notification, le</w:t>
      </w:r>
    </w:p>
    <w:p>
      <w:r>
        <w:rPr>
          <w:b/>
        </w:rPr>
        <w:t>E. 10</w:t>
      </w:r>
    </w:p>
    <w:p>
      <w:r>
        <w:t>octobre 2019, du commandement de payer, poursuite n° 2______. Siégeant : Madame Nathalie RAPP, présidente; Messieurs Frédéric HENSLER et Eric DE PREUX,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