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A/3915/2017 vom 19. Oktober 2018</w:t>
      </w:r>
    </w:p>
    <w:p>
      <w:r>
        <w:t>GE Cour de justice, 2018-10-19, FR</w:t>
      </w:r>
    </w:p>
    <w:p>
      <w:r>
        <w:rPr>
          <w:b/>
        </w:rPr>
        <w:t xml:space="preserve">Quelle: </w:t>
      </w:r>
      <w:r>
        <w:t>https://mcp.opencaselaw.ch/entscheid/ge_gerichte_A_3915_2017</w:t>
      </w:r>
    </w:p>
    <w:p>
      <w:r>
        <w:t>FR: GE_GERICHTE A/3915/2017 du 19 octobre 2018</w:t>
      </w:r>
    </w:p>
    <w:p>
      <w:r>
        <w:t>IT: GE_GERICHTE A/3915/2017 del 19 ottobre 2018</w:t>
      </w:r>
    </w:p>
    <w:p>
      <w:pPr>
        <w:pStyle w:val="Heading2"/>
      </w:pPr>
      <w:r>
        <w:t>Volltext</w:t>
      </w:r>
    </w:p>
    <w:p>
      <w:r>
        <w:t>Genève Cour de justice (Cour de droit public) Chambre des assurances sociales 19.10.2018 A/3915/2017</w:t>
      </w:r>
    </w:p>
    <w:p>
      <w:r>
        <w:t>A/3915/2017 ATAS/1012/2018 du 19.10.2018 ( ARBIT ) , ADMIS En fait En droit Par ces motifs rÉpublique et canton de genÈve POUVOIR JUDICIAIRE A/3915/2017 ATAS/1012/2018 ARRET DU TRIBUNAL ARBITRAL DES ASSURANCES du 19 octobre 2018 En la cause CSS KRANKEN-VERSICHERUNG AG, CONCORDIA KRANKEN-UND UNFALLVERSICHERUNG, ATUPRI GESUNDHEITSVERSICHERUNG, AVENIR ASSURANCE MALADIE SA, KPT KRANKENKASSE AG, VIVAO SYMPANY AG, EASY SANA ASSURANCE MALADIE SA, PROGRÈS VERSICHERUNGEN AG, SWICA GESUNDHEITSORGANISATION, MUTUEL ASSURANCE MALADIE SA, SANITAS KRANKENVERSICHERUNG, INTRAS ASSURANCE-MALADIE SA, PHILOS ASSURANCE MALADIE SA, ASSURA-BASIS SA, AGRISANO KRANKENKASSE AG, HELSANA VERSICHERUNGEN AG, AVANEX VERSICHERUNGEN AG, SANSAN VERSICHERUNGEN AG, ARCOSANA AG, VIVACARE AG, COMPACT GRUNDVERSICHERUNGEN AG, toutes représentées par SANTESUISSE, elle-même, comparant avec élection de domicile en l'étude de Maître Olivier BURNET demanderesses contre Doctoresse A______, domiciliée à GENÈVE défenderesse EN FAIT 1.        Madame A______, née en 1947, est médecin, spécialiste FMH en médecine interne générale. Elle a exploité un cabinet à Genève dès le 1 er décembre 2007 et cela, semble-t-il, jusqu’au 1 er octobre 2017.![endif]&gt;![if&gt; 2.        Par courriers des 18 novembre et 13 décembre 2010, Santésuisse a interpellé la Dresse A______, dans la mesure où celle-ci avait facturé en 2009 des honoraires nettement plus élevés que la moyenne de ses confrères de sa spécialité, soit un indice de coûts directs par malade supérieur à 150 (152).![endif]&gt;![if&gt; 3.        Selon une notice du 3 février 2011 relatant le contenu d’une séance entre les parties du même jour, les honoraires de traitements étaient hors normes en 2009 (CHF 1'005'996.-) et il était surprenant que la Dresse A______ assumât 1’425 malades. Son cabinet était dans une clinique dentaire et le lien entre sa pratique de généraliste et la clinique était obscur. Selon les explications de l’intéressée, ces chiffres étaient le fait de cinq médecins différents qui facturaient sur son RCC personnel, en raison du refus de la société SASIS de délivrer un n° RCC à la clinique (SDent). En conclusion, les statistiques 2009 étaient inutilisables pour interpréter la pratique de la Dresse A______ cette année-là.![endif]&gt;![if&gt; 4.        Par courrier du 25 octobre 2011, Santésuisse a informé la Dresse A______ que ses statistiques pour 2010 étaient toujours hors normes (indice des coûts totaux par malade : 151).![endif]&gt;![if&gt; 5.        Par courrier du 24 septembre 2012, Santésuisse a également signalé à l’intéressée que les indices pour 2011 étaient toujours supérieurs au collectif de comparaison (indice des coûts totaux par malade : 115).![endif]&gt;![if&gt; 6.        Par courrier du 21 février 2014, Santésuisse a interpellé la Dresse A______ sur « l’explosion » de ses coûts indirects par malade pour 2012 (soit un indice de 1'251 au lieu de 54 en 2011) ainsi que sur les liens entre son activité et celle du centre médical de Champel.![endif]&gt;![if&gt; 7.        Par courrier du 4 avril suivant, à l’en-tête de l’Institut médical de Champel, la Dresse A______ a en substance invoqué qu’un grand nombre de ses patients avait été en « révision AI » et que d’autres étaient très âgés et présentaient « une pathologie lourde ». Les services de radiologie et de physiothérapie, ainsi que le laboratoire n’appartenaient pas à l’institut. Elle ne percevait aucun honoraire en raison des prestations fournies à ce titre.![endif]&gt;![if&gt; 8.        Par courrier du 10 avril 2014, Santésuisse lui répondu ne pas avoir été convaincue par ses explications.![endif]&gt;![if&gt; 9.        Par courrier du 29 juin 2015, Santésuisse a constaté que les indices de ses coûts totaux par malade (145) pour 2013 étaient toujours supérieurs à la marge attribuée par la jurisprudence (130).![endif]&gt;![if&gt; 10.    Par courrier du 30 novembre 2015, Santésuisse a constaté que les coûts indirects par malade avaient sensiblement baissé (115), mais que les coûts directs par malade avaient augmenté en moyenne de CHF 250.-. L’association a également invité l’intéressée à lui communiquer les raisons de cette hausse.![endif]&gt;![if&gt; 11.    La Dresse A______ n’a apparemment pas donné suite à cette demande.![endif]&gt;![if&gt; 12.    Par courrier du 7 avril 2017, Santésuisse a indiqué à l’intéressée que les indices de ses statistiques pour 2015 (248) dépassaient ceux de son collectif de référence dans des proportions extrêmement importantes et qu’elle était en droit de lui réclamer à ce titre une rétrocession de CHF 107'781.- pour cette année-là.![endif]&gt;![if&gt; 13.    Le 2 juin 2017, les parties ont tenté en vain une conciliation. A cette occasion, les demanderesses ont proposé à la défenderesse de leur régler CHF 50'000.- à titre de solde de tout compte.![endif]&gt;![if&gt; 14.    Par courriel du 28 juin 2017, la défenderesse a sollicité un délai pour se déterminer sur cette offre.![endif]&gt;![if&gt; 15.    Par courrier du 30 juin 2017, les demanderesses lui ont indiqué que leur offre de transaction ne serait plus valable à partir de la mi-juillet 2017.![endif]&gt;![if&gt; 16.    Des échanges téléphoniques intervenus les 13 juillet, 31 août et 7 septembre 2018 n’ont pas permis aux parties de trouver une solution transactionnelle.![endif]&gt;![if&gt; 17.    Par acte déposé le 20 septembre 2017, une vingtaine de caisses-maladie, agissant par l'intermédiaire de Santésuisse, a déposé une demande auprès du Tribunal arbitral, concluant à ce que la Dresse A______ soit condamnée au paiement en leur faveur de CHF 108'437.- pour l’année statistique 2015 (compte tenu de coûts directs totaux de CHF 227'902.- et d’un indice de 248), ainsi que CHF 76'284.- pour l’année statistique 2016 (compte tenu de coûts directs totaux de CHF 194'342.- et d’un indice de 214).![endif]&gt;![if&gt; Durant la tentative de conciliation extrajudiciaire, la demanderesse avait fait valoir une situation financière dégradée et le fait qu’on ne « maîtrisait pas les malades, ce sont eux qui décident » ; en outre, une procédure devant le tribunal arbitral n’aboutirait qu’à la délivrance d’actes de défaut de biens. 18.    Par courrier du 30 septembre 2017 adressé à Santésuisse, la défenderesse s’est opposée à toute transaction. Après quarante ans de pratique, elle renonçait à travailler à la charge de la LAMal en tant que médecin indépendant. Elle quittait la profession avec un goût amer sur ce qu’était devenu le système de santé suisse où « l’intérêt financier des oligarques des assurances passait avant le bien-être des patients et où la consultation devait être chronométrée afin de verser des dividendes pharaoniques à ces magnats ».![endif]&gt;![if&gt; 19.    La défenderesse ne s’est pas présentée à l’audience de conciliation du 15 décembre 2017, convoquée par courrier du 15 novembre précédent.![endif]&gt;![if&gt; 20.    A l’issue de l’audience, le tribunal a imparti à la défenderesse un délai au 7 février 2018 pour se déterminer sur le mémoire de demande, respectivement pour démontrer qu’elle avait définitivement cessé d’exercer sa profession. Un délai a été accordé aux parties pour désigner leurs arbitres respectifs.![endif]&gt;![if&gt; 21.    Entretemps, par courrier recommandé non daté, reçu le 18 décembre 2017, et remis à la poste le 13 décembre précédent, la fille de la défenderesse a sollicité un report de l’audience du 15 décembre 2017, car sa mère se trouvait à l’étranger, pour une période de deux mois, jusqu’au 31 janvier 2018, pour des raisons familiales et médicales. Sa mère avait également cessé d’exercer à la charge de l’assurance-maladie obligatoire depuis le 1 er octobre 2017.![endif]&gt;![if&gt; A cet envoi, était joint un courrier de Mme A______ du 11 décembre 2017 confirmant qu’elle avait mandaté sa fille afin de solliciter « un délai supplémentaire ». 22.    Le 18 décembre 2017, les demanderesses ont communiqué le nom de leur arbitre.![endif]&gt;![if&gt; 23.    Par courrier du 21 décembre 2017, auquel était jointe une copie du procès-verbal d’audience du 15 décembre précédent, le greffe du tribunal a invité une nouvelle fois la défenderesse à lui communiquer le nom de son arbitre (délai accordé au 15 janvier 2018), respectivement son mémoire de réponse, ainsi que la preuve de la cessation définitive de son activité professionnelle (délai accordé au 7 février 2018).![endif]&gt;![if&gt; 24.    Par courrier du 6 février 2018, la défenderesse a fait parvenir au tribunal une attestation de l’Institut médico-chirurgical de Champel du 6 février 2018, à teneur de laquelle celle-ci n’exerçait plus comme indépendante sous son numéro RCC depuis le 1 er octobre 2017.![endif]&gt;![if&gt; 25.    Par courrier du 7 février 2018 (non signé), la défenderesse a indiqué qu’elle ne souhaitait pas prendre position contre « les accusations faites à (son) encontre, qui (étaient) infondées » et qu’elle refusait toute « négociation monétaire, la santé des patients ne se monnaie pas ou alors la médecine suisse a été prise en otage par les monstrueuses sociétés d’assurances seules à ne pas être obligées de publier leurs comptes et à rémunérer leurs PDG à coup de millions (…) ».![endif]&gt;![if&gt; Elle a également joint une lettre de SASIS du 24 janvier 2018, selon laquelle, sans réponse de sa part d’ici le 24 février 2018, cette société considérerait qu’elle avait renoncé à son numéro RCC. 26.    Le 26 février 2018, le tribunal a convoqué une nouvelle audience de conciliation pour le 23 mars 2018.![endif]&gt;![if&gt; 27.    Par courrier du même jour, il a imparti un nouveau délai à la défenderesse pour lui communiquer le nom de son arbitre, faute de quoi il lui en désignerait un d’office en application de l’art. 43 al. 3 de la loi d’application de la loi fédérale sur l’assurance-maladie du 29 mai 1997 (LaLAMal ; RS GE J 3 05). La demande de report d’audience formulée le 11 décembre 2017, expédiée le surlendemain, avait été reçue tardivement, à savoir le 18 décembre, soit postérieurement à l’audience de conciliation du 15 décembre.![endif]&gt;![if&gt; 28.    La demanderesse ne s’est pas présentée à l’audience du 23 mars 2018, sans s’être excusée.![endif]&gt;![if&gt; 29.    Lors de cette audience, les demanderesses ont déclaré retirer leur conclusion portant sur le paiement de CHF 108'437.- pour l’année statistique 2015, au vu de l’arrêt 9C_778/2016 du 12 décembre 2017.![endif]&gt;![if&gt; Dans cet arrêt, le Tribunal fédéral a jugé que le droit fédéral ne permettait pas de considérer qu’un acte du droit de la poursuite ou une simple missive adressée au fournisseur de prestations permettaient, dans le canton de Genève, de sauvegarder le délai de péremption annale prévu par l’art. 25 al. 2, 1 ère phr. LPGA (en lien avec l'art. 56 al. 2 LAMal), alors que ce canton connaît une tentative obligatoire de conciliation devant le Tribunal arbitral, ce qui permettait au requérant de sauvegarder le délai de péremption en saisissant l'autorité de conciliation désignée à cet effet. 30.    Le 29 mai 2018, le tribunal a convoqué une audience de comparution personnelle des parties pour le 15 juin 2018.![endif]&gt;![if&gt; 31.    Lors de cette audience, la défenderesse a fait défaut, sans s’excuser. ![endif]&gt;![if&gt; Les demanderesses ont persisté dans leurs conclusions finales tendant au paiement de CHF 76'284.- pour l’année statistique 2016. Santésuisse nourrissait une certaine amertume, dans la mesure où elle avait fait preuve de compassion en l’occurrence, alors que la défenderesse avait fait preuve de mauvaise en laissant entendre qu’elle serait prête à négocier, puis en ne donnant plus de signe de vie tant devant elle que vis-à-vis du tribunal de céans. 32.    Par courrier recommandé du 13 juin 2018, expédié le 14 juin, et reçu le 19 juin, la défenderesse a sollicité un report de l’audience. Elle se trouvait à l’étranger et elle était dans l’impossibilité de « rentrer pour la séance du 15 juin 2018, pour des raisons médicales ». En outre, elle avait interrompu son activité « à la charge des assurances maladie » au 1 er octobre 2017.![endif]&gt;![if&gt; A l’appui de sa requête, elle a joint un certificat de la Dresse B______, spécialiste FMH en neurologie, du 13 juin 2018, attestant qu’en raison d’une affection médicale, sa patiente n’était pas apte à voyer en avion et devait « renoncer à son voyage initialement prévu au moins de juin 2018 ». 33.    Sur quoi, la cause a été gardée à juger.![endif]&gt;![if&gt; 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![endif]&gt;![if&gt; En l’espèce, la qualité de fournisseur de prestations au sens des art. 35ss LAMal et 38ss de l’ordonnance sur l’assurance-maladie du 27 juin 1995 (OAMal) de la défenderesse n’est pas contestée. Quant aux demanderesses, elles entrent dans la catégorie des assureurs au sens de la LAMal. Par ailleurs, le cabinet de la défenderesse, qui a a priori cessé d’exercer à la charge de l’assurance-maladie obligatoire depuis le 1 er octobre 2017, était installé à titre permanent dans le canton de Genève durant l’année statistique litigieuse 2016. Partant, le tribunal de céans est compétent pour juger du cas d’espèce. 2.        La demande respecte les conditions de forme prescrites par l'art. 45 al. 1 de la loi d'application de la loi fédérale sur l'assurance-maladie du 29 mai 1997 (LaLAMal ; RS J 3 05) et les articles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 RS 830.1) ne s'appliquent pas à la procédure auprès du tribunal arbitral cantonal (art. 1 al. 2 let. e LAMal). ![endif]&gt;![if&gt; La demande est dès lors recevable. 3.        Préalablement, il convient de rejeter la nouvelle demande de report d’audience formulée par la défenderesse par courrier recommandé du 13 juin 2018, dans la mesure où cette requête apparaît dilatoire. En effet, en postant cette requête le lendemain (14 juin) seulement, soit la veille de l’audience du 15 juin, la défenderesse ne pouvait ignorer que le tribunal n’aurait ainsi pas été en mesure, le cas échéant, d’annuler ladite audience à temps. La défenderesse a du reste procédé avec la même désinvolture en demandant, par courrier du 13 décembre 2017, le report de l’audience de conciliation du 15 décembre suivant. L’intéressée n’a pas non plus justifié son absence lors de l’audience du 23 mars 2018. Elle n’a pas davantage donné suite à l’invitation, répétée, du tribunal de désigner son arbitre, contraignant celui-ci à lui en nommer un d’office. Sans compter que l’attestation médicale du 13 juin 2018, qui a apparemment été établie en l’absence de la patiente qui se trouvait à l’étranger, ne permet pas de comprendre, vu son caractère succinct, en quoi l’affection médicale dont la défenderesse est atteinte l’aurait empêchée de prendre l’avion à son retour de l’étranger. Enfin, la défenderesse a déclaré elle-même qu’elle ne souhaitait pas « prendre position contre les accusations faites à (son) encontre », tout en se limitant néanmoins à affirmer que celles-ci était « infondées » (courrier du 7 février 2018). Dans ces conditions, on doit admettre que le refus du tribunal de convoquer une nouvelle fois une audience de comparution personnelle ne porte pas atteinte au droit d’être entendue de la défenderesse, étant au demeurant rappelé que l’art. 29 al. 2 Cst. ne confère pas le droit d'être entendu oralement par l'autorité (ATF 134 I 140 consid. 5.3).![endif]&gt;![if&gt; 4.        Le litige porte sur la question de savoir si la restitution de CHF 76'284.- réclamée par les différentes caisses-maladie concernées, à raison de traitements jugés non économiques prodigués par la défenderesse et remboursés par l’assurance obligatoire des soins en 2016, est fondée.![endif]&gt;![if&gt; 5.1 De jurisprudence constante, le droit de demander la restitution s'éteint un an après le moment où l'assureur-maladie a eu connaissance du fait, mais au plus tard cinq ans après le versement des prestations (cf. art. 25 al. 2 LPGA). Le délai de péremption commence à courir au moment où la statistique des factureurs (RSS ; Rechnungssteller-Statistik) de Santésuisse est portée à la connaissance des assureurs-maladie (arrêt du Tribunal fédéral 9C_968/2009 du 15 décembre 2010, consid. 2.3 non publié à l'ATF 136 V 415 ; ATF 103 V 145 consid. 4).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(arrêt du Tribunal fédéral 9C_821/2012 du 12 avril 2013 consid. 4.2). Là où il n'existe pas de procédure de conciliation obligatoire et où, par conséquent, une demande doit être déposée directement devant un tribunal, le délai de péremption est sauvegardé par un acte préalable par lequel le créancier (assureur-maladie) fait valoir de manière appropriée sa créance (en restitution des prestations) contre le débiteur (fournisseur de prestations) (ATF 133 V 579 consid. 4). Le canton de Genève connaît une tentative obligatoire de conciliation préalable par le dépôt d’une requête devant le Tribunal arbitral, si bien qu’un acte du droit de la poursuite ou une simple missive adressée au fournisseur de prestations ne permet pas, a contrario, de sauvegarder le délai de péremption (cf. arrêt du Tribunal fédéral 9C_778/2016 du 12 décembre 2017 consid. 5 précité). S’agissant du point de départ du délai de péremption d'une année, le Tribunal fédéral a jugé qu’il n’était a priori pas arbitraire d’admettre que la date à laquelle les caisses ont eu connaissance des statistiques des factureurs correspond à celle de la "préparation des données" figurant sur ces mêmes statistiques (arrêt du Tribunal fédéral 9C_968/2009 précité consid. 2.3). 5.2 In casu, Santésuisse a déposé le 20 septembre 2017 sa requête devant le tribunal de céans, tendant au paiement de CHF 76'284.- pour l’année statistique 2016, en se fondant sur les statistiques pour 2016, préparées le 17 juillet 2017. Dans l’intervalle, elle a renoncé à réclamer le remboursement de CHF 108'437.- pour l’année statistique 2015. Force est ainsi d’admettre que les demanderesses ont fait valoir en temps utile leur créance en restitution litigieuse, au sens de la jurisprudence précitée. 5.        Il convient d'examiner maintenant si, comme le soutiennent les demanderesses, la facturation de la défenderesse pour l’année 2016 litigieuse relève de polypragmasie.![endif]&gt;![if&gt; 6.1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L'obligation de restitution fondée sur l'art. 56 al. 2 LAMal ne peut englober que les coûts directement liés à la pratique du médecin (y compris les médicaments délivrés par lui ; ATF 137 V 43 consid. 2.5.1 - 2.5.5). L'exclusion des coûts indirects de l'obligation de restitution ne modifie en rien la pratique selon laquelle l'examen du caractère économique de la pratique médicale doit se faire sur la base d'une vision d'ensemble (au sens de l'ATF 133 V 37 ).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37 consid. 5.3.2 à 5.3.5). 7.2 Pour établir l’existence d’une polypragmasie (Überarztung), le Tribunal fédéral admet le recours à trois méthodes : la méthode statistique, la méthode analytique ou une combinaison des deux méthodes (ATFA non publié K 6/06 du 9 octobre 2006, A/2819/2006 consid. 4.1 ;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 K 6/06 du 9 octobre 2006 consid. 4.1 non publié in ATF 133 V 37 ; arrêt K 150/03 du 18 mai 2004 consid. 6.1 non publié in ATF 130 V 377 ; arrêt du Tribunal fédéral 9C_570/2015 du 6 juin 2016 consid. 3.3).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 Il y a donc polypragmasie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 arrêt K 6/06 du 9 octobre 2006 consid. 4.2, non publié in ATF 133 V 37 ; arrêt 9C_968/2009 du 15 décembre 2010 consid. 5.3 non publié aux ATF 136 V 415 et arrêt du Tribunal fédéral 9C_778/2016 du 12 décembre 2017 consid. 7.1).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 SVR 1995 KV p. 125). La marge de tolérance sert à tenir compte des particularités et des différences entre cabinets médicaux ainsi que des imperfections de la méthode statistique en neutralisant certaines variations statistiques (arrêt du Tribunal fédéral 9C_167/2010 du 14 janvier 2011 consid. 3.3).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du Tribunal fédéral 9C_205/2008 du 19 décembre 2008 et 9C_649/2007 du 23 mai 2008 ;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on rappellera que cette méthode permet un examen anonyme, standardisé, large, rapide et continu de l'économicité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ou encore l'emploi d'appareils spéciaux, puissants et coûteux (arrêt du Tribunal fédéral 9C_121/2012 du 22 août 2012 consid. 3.2.2). Pour une énumération des particularités justifiant une telle pratique, voir aussi arrêts du Tribunal fédéral des assurances K 150/03 du 18 mai 2004 consid. 6.3, non publié in ATF 130 V 377 ; K 9/99 du 29 juin 2001 consid. 6c). 7.3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 (ATF 136 V 415 consid. 6.3.2 et 6.3.3). 7.4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 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 ATFA non publié K 130/06 du 16 juillet 2007, consid. 5; JUNOD, op. cit., p. 138 ; ATAS/1118/2012 précité, consid. 11e). 7.5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8.        En matière de polypragmasie, le Tribunal arbitral établit les faits d'office et apprécie librement les preuves (art. 45 al. 3 LaLAMal).![endif]&gt;![if&gt; 9.        En l’occurrence, afin de s’opposer aux prétentions des demanderesses pour l’année litigieuse 2016, la défenderesse s’est limitée à faire valoir que les « accusations » formulées contre elle était « infondées », sans préciser en quoi la nature particulière de sa patientèle engendrerait dans son cas personnel des coûts plus élevés que la normale. En particulier, elle n’a pas mentionné qu'elle ferait usage de méthodes médicales particulières ou qu'elle aurait eu recours à du matériel médical spécifique. Rien n'indique par ailleurs que les pathologies traitées différeraient fondamentalement de celles de ses collègues figurant dans son groupe de comparaison. On ne peut pas non plus affirmer que les coûts directs engendrés par la recourante (indice de 214) seraient compensés par des coûts indirects moindres (indices de 119). Faute d'arguments concrets plaidant en faveur de l'application de la méthode analytique, il y a donc lieu de confirmer l’application de la méthode statistique en l’espèce.![endif]&gt;![if&gt; 10.    Dans la mesure où le dossier ne contient aucun élément permettant de justifier un coût statistique moyen plus élevé et, partant, l'admission d'une marge supplémentaire ajoutée à la marge de tolérance de 130% retenue par Santésuisse en l’occurrence, il n’y a pas lieu de s’écarter du montant réclamé de CHF 76'284.- à titre de dépassement en coûts directs pour 2016, lequel a été calculé correctement, compte tenu d’un indice de 214 et d’un chiffre d’affaires de CHF 194'342.- réalisé cette année-là [194'342 - (194'342 x 130 : 214)].![endif]&gt;![if&gt; 11.    Il conviendra dès lors de condamner la défenderesse à restituer CHF 76'284.- aux demanderesses pour l’année 2016.![endif]&gt;![if&gt; 12.    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![endif]&gt;![if&gt; 13.    Au vu du sort du litige, l'émolument, fixé à CHF 1'500.- et les frais du tribunal par CHF 2'905.- seront mis à la charge de la défenderesse (art. 46 al. 1 LaLAMal).![endif]&gt;![if&gt; PAR CES MOTIFS, LE TRIBUNAL ARBITRAL DES ASSURANCES: Statuant A la forme : 1.        Déclare les demandes recevables. ![endif]&gt;![if&gt; Au fond : 2.      Condamne la défenderesse à restituer, pour l’année statistique 2016 à CSS KRANKEN-VERSICHERUNG AG, CONCORDIA KRANKEN-UND NFALLVERSICHERUNG , ATUPRI GESUNDHEITSVERSICHERUNG, AVENIR ASSURANCE MALADIE SA, KPT KRANKENKASSE AG, VIVAO SYMPANY AG, EASY SANA A SSURANCE MALADIE SA, PROGRÈS VERSICHERUNGEN AG, SWICA GESUNDHEITSORGANISATION, MUTUEL ASSURANCE MALADIE SA, SANITAS KRANKENVERSICHERUNG, INTRAS ASSURANCE-MALADIE SA, PHILOS ASSURANCE MALADIE SA, ASSURA-BASIS SA, AGRISANO KRANKENKASSE AG, HELSANA VERSICHERUNGEN AG, AVANEX VERSICHERUNGEN AG, SANSAN VERSICHERUNGEN AG, ARCOSANA AG, VIVACARE AG, COMPACT GRUNDVERSICHERUNGEN AG, prises conjointement et solidairement, CHF 76'284.-, en mains de SANTESUISSE, à charge pour elle de procéder à la répartition.![endif]&gt;![if&gt; 3.        Met les frais du tribunal, par CHF 2'905.-, et un émolument de justice de CHF 1'500.- à la charge de la défenderesse.![endif]&gt;![if&gt;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