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A/3914/2015 vom 27. November 2015</w:t>
      </w:r>
    </w:p>
    <w:p>
      <w:r>
        <w:t>GE Cour de justice, 2015-11-27, FR</w:t>
      </w:r>
    </w:p>
    <w:p>
      <w:r>
        <w:rPr>
          <w:b/>
        </w:rPr>
        <w:t xml:space="preserve">Quelle: </w:t>
      </w:r>
      <w:r>
        <w:t>https://mcp.opencaselaw.ch/entscheid/ge_gerichte_A_3914_2015</w:t>
      </w:r>
    </w:p>
    <w:p>
      <w:r>
        <w:t>FR: GE_GERICHTE A/3914/2015 du 27 novembre 2015</w:t>
      </w:r>
    </w:p>
    <w:p>
      <w:r>
        <w:t>IT: GE_GERICHTE A/3914/2015 del 27 novembre 2015</w:t>
      </w:r>
    </w:p>
    <w:p>
      <w:pPr>
        <w:pStyle w:val="Heading2"/>
      </w:pPr>
      <w:r>
        <w:t>Volltext</w:t>
      </w:r>
    </w:p>
    <w:p>
      <w:r>
        <w:t>Genève Cour de justice (Cour de droit public) Chambre administrative 27.11.2015 A/3914/2015</w:t>
      </w:r>
    </w:p>
    <w:p>
      <w:r>
        <w:t>A/3914/2015 ATA/1270/2015 du 27.11.2015 ( FPUBL ) , REFUSE RÉPUBLIQUE ET CANTON DE GENÈVE POUVOIR JUDICIAIRE A/3914/2015 - FPUBL ATA/1270/2015 COUR DE JUSTICE Chambre administrative Décision du 27 novembre 2015 sur effet suspensif dans la cause Monsieur X______ représenté par Me Pierre Gabus, avocat contre TRANSPORTS PUBLICS GENEVOIS représentés par Me Malek Adjadj, avocat Attendu, en fait, que : 1) Monsieur X______, né en 1974, a été engagé par les A______ genevois (ci-après : A______) en tant que conducteur, dès le 1 er mai 2004.![endif]&gt;![if&gt; 2) Le 6 janvier 2013, M. X______ a été victime d'un accident. Depuis cette date, il n'a pu reprendre ses fonctions de conducteur de bus.![endif]&gt;![if&gt; 3) En février 2015, M. X______ a obtenu un diplôme d'aide-comptable. Entre le 2 mars 2015 et le 31 août 2015, il a effectué un stage pratique d'aide-comptable au département de la comptabilité des A______, stage financé par l'office cantonal des assurances sociales (ci-après : OCAS).![endif]&gt;![if&gt; 4) Le 29 septembre 2015, les A______ ont indiqué à M. X______ qu'ils n'avaient pas de poste d'aide-comptable à lui proposer. Dès lors qu'il était dans l'incapacité de reprendre sa fonction de conducteur, ils envisageaient de mettre un terme aux rapports de service qui les liaient. Un délai au 9 octobre 2015 lui était imparti pour se déterminer.![endif]&gt;![if&gt; 5) Le 6 octobre 2015, le recourant a fait savoir qu'il était désormais représenté par un avocat, et qu'il se déterminerait sur le courrier du 29 septembre 2015.![endif]&gt;![if&gt; 6) Par décision du 10 octobre 2015, déclarée exécutoire nonobstant recours, les A______ ont résilié les rapports de travail de M. X______ pour le 31 janvier 2015.![endif]&gt;![if&gt; 7) Par acte posté le 9 novembre 2015, M. X______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au renvoi de la cause aux A______ en raison de la violation de son droit d'être entendu, subsidiairement à ce que sa réintégration soit ordonnée.![endif]&gt;![if&gt; À partir du 1 er février 2016, il ne recevrait plus son traitement. Son intérêt privé à voir les rapports de travail se poursuivre était donc largement prépondérant. De plus, le recours n'était pas dénué de chances de succès. 8) Le 20 novembre 2015, les A______ ont conclu au rejet de la demande de restitution de l'effet suspensif au recours.![endif]&gt;![if&gt; De jurisprudence constante, lorsque le statut applicable ne permettait pas d'imposer la réintégration en cas d'admission du recours, il n'était pas possible d'accorder la restitution de l'effet suspensif. L'art. 72 al. 1 du Statut du personnel des A______ (ci-après : le statut) ne permettait justement pas à la chambre administrative d'imposer la réintégration. En déclarant la décision attaquée exécutoire nonobstant recours, les A______ entendaient exclure une réintégration même en cas d'admission du recours, et ils confirmaient cette volonté. En outre, conformément aussi à la jurisprudence, l'intérêt financier de l'entité publique primait, en ce sens que celle-ci pouvait assumer une éventuelle indemnité en cas d'admission du recours, tandis que le recourant pourrait être dans l'incapacité de restituer les traitements reçus à titre provisoire pendant la procédure en cas de rejet du recours. Enfin, les chances de succès du recours n'apparaissaient, tant s'en faut, pas manifestes. 9) Le 25 novembre 2015, M. X______ a fait parvenir à la chambre administrative une réplique spontanée.![endif]&gt;![if&gt; La fin des rapports de travail n'était en l'occurrence pas régie par l'art. 72 des statuts, qui était en lien avec le licenciement pour motif justifié de l'art. 71, mais par l'art. 69, qui traitait de la fin des rapports de service pour raison médicale. En outre, son droit d'être entendu avait été gravement violé, si bien que le licenciement était nul. 10) Sur ce, la cause a été gardée à juger sur effet suspensif.![endif]&gt;![if&gt;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7 al. 1 du règlement interne de la chambre administrative du 26 septembre 2010). ![endif]&gt;![if&gt;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ATA/1231/2015 du 12 novembre 2015 consid. 3b ; ATA/1000/2015 du 28 septembre 2015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4) Selon l'art. 72 al. 1 du statut, la chambre administrative ne peut imposer la réintégration d’un agent public en cas de résiliation ordinaire des rapports de travail.![endif]&gt;![if&gt; Si tant est que cette disposition ne vaille qu'en lien avec l'art. 71 des statuts, comme le prétend le recourant dans sa réplique, il y aurait une lacune dans les statuts, puisqu'aucune norme de ceux-ci ne prévoirait le pouvoir d'examen du juge en cas de recours ; quoi qu'il en soit, on discerne pas sur quelle base légale le juge serait alors habilité à réintégrer d'office l'agent dont le recours aurait été admis. 5) Dans sa détermination, l’autorité intimée a clairement indiqué qu’elle n’entendait pas poursuivre les relations de travail avec le recourant (mémoire de réponse sur effet suspensif, pp. 4-5).![endif]&gt;![if&gt; Dès lors, s’il était fait droit à la demande de restitution de l’effet suspensif présentée par le recourant, la chambre de céans rendrait une décision allant au-delà des compétences qui sont les siennes sur le fond, ce que la jurisprudence constante de la chambre de céans, déjà citée, n'admet pas. 6) Au surplus, si la question de la violation du droit d'être entendu du recourant doit faire l'objet d'une instruction, on ne peut à ce stade retenir de violation qui serait si grave et évidente qu'elle justifierait d'ores et déjà un constat de nullité de la décision entreprise. Il sera relevé à cet égard que dans l'acte de recours, il n'est conclu qu'à l'annulation de la décision, subsidiairement à l'octroi d'une indemnité.![endif]&gt;![if&gt; 7) La demande de restitution de l'effet suspensif sera ainsi rejetée, le sort des frais de la procédure étant réservé jusqu'à droit jugé au fond.![endif]&gt;![if&gt; Vu le recours interjeté le 9 novembre 2015 par Monsieur X______ contre une décision des A______ du 10 octobre 2015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Gabus, avocat du recourant ainsi qu'à Me Malek Adjadj, avocat des Transports publics genevois.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