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A/3912/2012 vom 16. Juni 2015</w:t>
      </w:r>
    </w:p>
    <w:p>
      <w:r>
        <w:t>GE Cour de justice, 2015-06-16, FR</w:t>
      </w:r>
    </w:p>
    <w:p>
      <w:r>
        <w:rPr>
          <w:b/>
        </w:rPr>
        <w:t xml:space="preserve">Quelle: </w:t>
      </w:r>
      <w:r>
        <w:t>https://mcp.opencaselaw.ch/entscheid/ge_gerichte_A_3912_2012</w:t>
      </w:r>
    </w:p>
    <w:p>
      <w:r>
        <w:t>FR: GE_GERICHTE A/3912/2012 du 16 juin 2015</w:t>
      </w:r>
    </w:p>
    <w:p>
      <w:r>
        <w:t>IT: GE_GERICHTE A/3912/2012 del 16 giugno 2015</w:t>
      </w:r>
    </w:p>
    <w:p>
      <w:pPr>
        <w:pStyle w:val="Heading2"/>
      </w:pPr>
      <w:r>
        <w:t>Erwägungen</w:t>
      </w:r>
    </w:p>
    <w:p>
      <w:r>
        <w:rPr>
          <w:b/>
        </w:rPr>
        <w:t>E. 1</w:t>
      </w:r>
    </w:p>
    <w:p>
      <w:r>
        <w:t>ère section dans la cause Madame A______ contre OFFICE CANTONAL DE LA POPULATION ET DES MIGRATIONS _________ Recours contre le jugement du Tribunal administratif de première instance du 25 mars 2014 ( JTAPI/320/2014 ) EN FAIT 1) Madame A______, née ______, de nationalité chinoise, est arrivée le 15 septembre 2011 à Genève, pour rendre visite à sa fille, Madame B______, née le ______, vivant à Genève avec son époux, Monsieur B______, né le ______, de nationalité suisse, et leur fillette, C______, née le ______.![endif]&gt;![if&gt; Elle était au bénéfice d’un visa arrivant à échéance le 13 décembre 2011. 2) Par courrier du 17 novembre 2011, Mme et M. B______ ont sollicité pour, respectivement, leur mère et belle-mère, un permis de séjour, de courte durée conformément aux conseils de la personne qui les avait reçus le jour même à l’office cantonal de la population, devenu depuis l’office cantonal de la population et des migrations (ci-après : OCPM). Le visa arrivait à échéance le 13 décembre 2011.![endif]&gt;![if&gt; Le 3 février 2011, Mme A______ avait perdu son mari, Monsieur D______, né le ______, victime d’une crise cardiaque. Elle se retrouvait seule à Pékin. Les premiers temps, après ce décès, avaient été extrêmement pénibles pour elle, surtout la période de Noël et le Nouvel-an chinois. Ce permis de séjour en faveur de Mme A______ devait permettre qu’elle puisse être mieux entourée pendant cette période difficile. Ils assureraient l’entier des frais de séjour. Mme B______ produisait des fiches de salaire attestant, pour octobre 2011, d’un montant mensuel brut de CHF 5'100.-, augmenté d’une commission sur les ventes de CHF 290.-. Le salaire net s’élevait à CHF 4'336.85. Son époux était employé par E______. Son salaire mensuel brut était de CHF 9'100.-, représentant CHF 7'808.- net. Le couple produisait copie de l’acte d’achat de son appartement de 120 m</w:t>
      </w:r>
    </w:p>
    <w:p>
      <w:r>
        <w:rPr>
          <w:b/>
        </w:rPr>
        <w:t>E. 2</w:t>
      </w:r>
    </w:p>
    <w:p>
      <w:r>
        <w:t>Il avait été acquis neuf. Mme A______ s’est dite d’accord que la chambre administrative interpelle le Dr G______ sur son état de santé et sa situation médicale. Mme B______ a précisé : « qu’une nouvelle évaluation ne m’apparaît pas indispensable, l’état de santé de ma mère ne s’étant pas modifié de façon importante. Il est exact que les traitements nécessaires (à la fois médicamenteux et hospitaliers) sont disponibles en Chine. Ce qui pose problème, c’est le transport en avion, en parallèle bien évidemment de tout le volet psychologique et familial. » Mme A______ a confirmé l’exactitude de ces derniers propos. 26) Par courrier du 16 février 2015, la chambre administrative a interpellé le Dr G______ sur l’état de santé de la recourante. ![endif]&gt;![if&gt; 27) Par réponse du 17 mars 2015, celui-ci a rappelé son diagnostic de troubles anxieux généralisés avec attaques de panique et cardiopathie hypertensive. ![endif]&gt;![if&gt; Il a repris les termes de son courrier du 7 mars 2014 et n’a pas répondu aux différentes questions de la chambre administrative. 28) Par courrier du 25 mars 2015, l’OCPM a relevé que les problèmes cardiaques et d’hypertension semblaient aujourd’hui normalisés. Les phobies et angoisses, déjà existantes alors que la recourante vivait encore en Chine, ne faisaient l’objet d’aucun traitement particulier. L’intégration sociale de la recourante était inexistante. Le Dr G______ n’avait pas estimé opportun de se prononcer sur la question de savoir si la péjoration des angoisses et phobies pouvait être liée au déracinement de la patiente. La question se posait de savoir si les angoisses ou phobies de la recourante se stabiliseraient si celle-ci se retrouverait en Chine ou si elles pouvaient être stabilisées par un traitement médicamenteux, qui pourrait être éventuellement, cas échéant, suivi en Chine. Le Dr G______ ne se prononçait pas sur un éventuel retour en Chine par un autre moyen de transport que l’avion, ce qui laissait à penser que cette hypothèse était possible.![endif]&gt;![if&gt; 29) Par courrier du 14 avril 2015, Mme A______ a relevé que les réponses du Dr G______ étaient laconiques, les questions étant inappropriées et partisanes. Elles mettaient l’accent sur le déracinement, mais n’abordaient pas le fond du problème. Mme A______ était de santé fragile et seul un entourage aimant pouvait amoindrir ses souffrances. Ceci n’était plus possible en Chine dès lors qu’elle n’avait plus personne vers qui se tourner. ![endif]&gt;![if&gt; 30) Par courrier du 15 avril 2015, les parties ont été informées que la cause était gardée à juger.![endif]&gt;![if&gt; 31) Le 3 juin 2015, Mme B______ a transmis à la chambre administrative copie d’une correspondance du SEM, confirmant son accord avec sa naturalisation facilitée. Sans recours de l’autorité cantonale ou communale, l’intéressée serait prochainement suissesse.![endif]&gt;![if&gt;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La recourante reproche au TAPI d’avoir violé les dispositions applicables à l’octroi d’une autorisation de séjour pour cas individuel d’extrême gravité et conteste l’exigibilité de l’exécution de son renvoi.![endif]&gt;![if&gt; 4) a. Aux termes de l’art. 30 al. 1 let. b LEtr, il est possible de déroger aux conditions d’admission d’un étranger en Suisse pour tenir compte d’un cas individuel d’extrême gravité.![endif]&gt;![if&gt; b. À teneur de l’art. 31 al. 1 de l’ordonnance fédérale relative à l’admission, au séjour et à l’exercice d’une activité lucrative du 24 octobre 2007 (OASA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Cette disposition comprend une liste exemplative de critères à prendre en considération pour la reconnaissance de cas individuels d'une extrême gravité. 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ATA/770/2014 du 30 septembre 2014 ; ATA/703/2014 du 2 septembre 2014 ; ATA/531/2010 du 4 avril 2010). Elles ne confèrent pas de droit à l'obtention d'une autorisation de séjour (ATF 137 II 345 consid. 3.2.1 p. 348).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p. 113 ; arrêt du Tribunal administratif fédéral C-6628/2007 du 23 juillet 2009 consid. 5.2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ATA/770/2014 précité ; ATA/703/2014 précité ; ATA/36/2013 du 22 janvier 2013 ; ATA/720/2011 du 22 novembre 2011 ; ATA/639/2011 du 11 octobre 2011 ; ATA/774/2010 du 9 novembre 2010). 5) Selon la jurisprudence, le fait de renvoyer une femme seule dans son pays d'origine où elle n'a pas de famille n'est généralement pas propre à constituer un cas de rigueur au sens de l'art. 13 let. f aOLE, à moins que ne s'y ajoutent d'autres circonstances qui rendent le retour extrêmement difficile (arrêt du Tribunal fédéral 2A.245/2004 du 13 juillet 2004 consid. 4.2.2, et la jurisprudence citée). Un cas de rigueur peut notamment être réalisé lorsque, aux difficultés de réintégration dues à l'absence de famille dans le pays d'origine, s'ajoute le fait que l'intéressée est affectée d'importants problèmes de santé qui ne pourraient pas être soignés dans sa patrie (ATF 128 II 200 consid. 5.2 p. 209), le fait qu'elle serait contrainte de regagner un pays (sa patrie) qu'elle avait quitté dans des circonstances traumatisantes (arrêts du Tribunal fédéral 2A.245/2004 précité consid. 4.2.2, 2A.582/2003 du 14 avril 2004 consid. 3.1 et 2A.394/2003 du 16 janvier 2004 consid. 3.1), ou encore le fait qu'elle laisserait derrière elle une partie importante de sa proche parenté (parents, frères et soeurs) appelée à demeurer durablement en Suisse, avec qui elle a partagé pendant longtemps les mêmes vicissitudes de l'existence (arrêts du Tribunal fédéral 2A.92/2007 du 21 juin 2007 consid. 4.3, 2A.245/2004 précité consid. 4.2.2 et 2A.340/2001 du 13 novembre 2001 consid. 4c). Inversement, une telle séparation pourra d'autant mieux être exigée que les perspectives de réintégration dans le pays d'origine apparaîtront plus favorables (arrêts du Tribunal fédéral 2A.245/2004 précité consid. 4.2.2 et 2A.183/2002 du 4 juin 2002 consid. 3.2, et la jurisprudence citée).![endif]&gt;![if&gt; 6) a. Les autorités compétentes rendent une décision de renvoi ordinaire à l'encontre d'un étranger auquel une autorisation est refusée ou dont l'autorisation, bien que requise, est révoquée ou n'est pas prolongée après un séjour autorisé (art. 64 al. 1 let. c LEtr). ![endif]&gt;![if&gt; b.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c. Selon l’art. 84 LEtr, l'admission provisoire prend fin lorsque l'intéressé quitte définitivement la Suisse, séjourne plus de deux mois à l'étranger sans autorisation ou obtient une autorisation de séjour (al. 4).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(al. 5). 7) a. En l’espèce, il est question de renvoyer une femme, seule, aujourd’hui âgée de 66 ans, à la retraite depuis dix-sept ans, en Chine, où la seule famille qu’elle possède consiste dans la fille de son défunt mari, célibataire, sans enfant, journaliste, très fréquemment absente pour raisons professionnelles, domiciliée à Hong-Kong alors que la recourante vient de Pékin. La recourante a perdu subitement son époux d’une crise cardiaque le 3 février 2011, pendant une période de fêtes en Chine. Aucune de ses filles n’était à ses côtés. Pour la première fois, la recourante a sollicité de pouvoir venir en Suisse où vivaient sa fille, son beau-fils et leur fillette née en 2008. La recourante n’avait jamais au préalable sollicité une telle autorisation. À ce titre, elle ne bénéfice d’aucune intégration en Suisse et ne parle pas le français, bien qu’elle ait commencé, puis interrompu, des cours de cette langue. Sa situation diffère de récents arrêts du Tribunal administratif fédéral dans lesquels des cas de rigueur ont été admis en faveur de personnes dans des situations proches de celle de la recourante, mais où celles-là vivaient depuis plusieurs années en Suisse (arrêts du Tribunal administratif fédéral C-1502/2012 du 24 mai 2013 ; C-5048/2010 du 7 mai 2012 ; C-311/2006 du 17 octobre 2008). De surcroît, la recourante ne peut se prévaloir du fait que les traitements médicaux ne seraient pas disponibles en Chine. ![endif]&gt;![if&gt; L’OCPM n’a pas abusé de son pouvoir d’appréciation en refusant de délivrer un permis de séjour pour cas d’extrême gravité, compte tenu des exigences restrictives de la jurisprudence. b. Autre est la question de l’exigibilité du renvoi. La détresse invoquée par la recourante depuis le décès de son époux, confirmée à de multiples reprises par sa fille et son beau-fils, est attestée médicalement puisque le médecin traitant parle de totale réclusion sur elle-même. Sa dépression a encore été aggravée par la perte subite, en novembre 2011, de sa belle-sœur, survivante du frère de la recourante, décédé en février 2009. Ainsi, en l’espace de trois ans, l’intéressée a perdu son frère, son mari et sa belle-sœur de façon subite. Ce dernier décès est intervenu précisément lorsqu’elle se trouvait en Suisse depuis deux mois seulement. La situation de la recourante s’est donc péjorée, de façon inattendue, alors qu’elle se trouvait en Suisse, au bénéfice de son visa de trois mois. À ce titre, il est exact qu’il peut être reproché à l’intéressée de ne pas avoir respecté l’ordre juridique suisse en restant en Suisse au-delà de la durée prévue dans son visa. Cet élément doit toutefois être nuancé par le fait que le dépôt de la demande d’autorisation de séjour semble avoir été suggéré par l’OCPM lors d’un passage de sa fille en ses bureaux pour avoir des informations sur la façon dont elle pourrait soutenir sa mère et l’entourer à Genève. Il semble aussi que la recourante ne paraissait pas être venue en Suisse pour y rester, mais que le décès de ses proches a grandement contribué à la fragiliser et à amplifier sa dépression. Le fait qu’elle ne soit au préalable jamais venue en Suisse tend à confirmer qu’elle n’avait pas de projet d’immigrer en sol helvétique. Le dernier décès, survenu en novembre 2011, doit être retenu dans l’appréciation globale de la situation comme étant un facteur ayant largement pu contribuer à expliquer que le départ de Suisse, initialement prévu à l’échéance du visa, ait été reporté et a manifestement impliqué le passage de sa fille et de son beau-fils auprès de l’OCPM pour demander des conseils sur la situation difficile de la recourante. À cela s’ajoute que la recourante a un état de santé précaire qui, sans qu’elle n’invoque qu’il ne peut être traité en Chine, lui complique, au quotidien, la vie. Des traitements médicamenteux relativement lourds sont nécessaires. Il lui arrive de perdre connaissance et son état de santé a justifié, en l’état, une interdiction de la compagnie Air China de la transporter. À ce titre, si, comme l’a retenu le TAPI, des modalités pourraient effectivement être envisageables, à l’instar de cours pour prendre l’avion ou d’un accompagnement de sa fille, l’état médical global de la recourante doit être apprécié dans le contexte général. La proposition faite par l’OCPM de la renvoyer par bateau semble matériellement possible, mais impliquerait un voyage long, en l’absence de médecin et pour lequel il n’est pas garanti qu’elle puisse être accompagnée par un proche, compte tenu notamment de la durée du voyage. Si un retour en bateau n’est pas totalement exclu, les conditions en semblent difficiles. La situation serait identique en train, le voyage durant alors plusieurs jours, sans qu’aucune garantie ne puisse non plus être donnée tant pour un accompagnement familial qu’en matière de conditions médicales. Il sera relevé que l’absence de réponse du médecin traitant et sa manifeste méfiance à l’égard des questions de la chambre administrative est regrettable puisqu’elle aurait permis à ladite juridiction de mieux appréhender, dans ses éventuelles composantes médicales, la situation de la recourante, notamment la condition de détresse personnelle. Il ressort toutefois du dossier que l’état de santé de la recourante entrave, en l’état en tout cas, toute intégration en Suisse, à l’instar de contacts noués avec des tierces personnes, d’implication dans la vie de la cité ou dans des associations. Les troubles anxieux généralisés avec attaques de panique impliquent qu’elle semble se reclure à son domicile. Il ne peut en conséquence lui être reproché de ne pas s’être intégrée davantage à la société helvétique. Un renvoi en Chine risque concrètement d’impliquer une péjoration de cette situation. On peine à imaginer que la recourante soit apte à entreprendre de sortir seule et de se prendre en mains en Chine alors qu’elle n’y parvient pas en Suisse, même en bénéficiant de l’aide de plusieurs proches. En cas de renvoi, elle ne dispose pas d'un véritable réseau familial en Chine susceptible de l’épauler à son retour et de favoriser sa réinstallation. Âgée de 66 ans, sortie de la vie active depuis dix-sept ans, de santé fragile, veuve depuis son départ de Chine, il lui appartiendrait alors de retrouver un logement et de s’intégrer en un nouveau lieu. Ayant vendu le bien immobilier dans lequel elle avait partagé sa vie avec feu son époux, ce dont on ne peut lui tenir rigueur, la recourante n’aurait plus en Chine de repères familiers au niveau de son logement ou de son cadre habituel. Elle serait contrainte de se sociabiliser dans un nouvel endroit, ce qu’elle n’est manifestement pas apte à faire actuellement compte tenu de son trouble anxieux généralisé avec attaques de panique et de la cardiopathie hypertensive, ainsi que des comportements de réclusion qu’elle a adoptés. La situation de la recourante, sur le plan médical, notamment, cumulée avec la situation principalement affective de celle-ci à la suite des différents décès qui l’ont éprouvée indique que l’état de l’intéressée se dégraderait très rapidement au point de conduire d'une manière certaine à une atteinte sérieuse, durable, et notablement plus grave de son intégrité physique et psychique, l'intéressée se trouvant privée de tout cadre familial, isolée des siens, à l’exception de la fille de feu son mari, peu présente et indisponible pour s’occuper de sa parente. De ce point de vue, la recourante serait assurément confrontée, en tant que personne âgée, veuve, dépressive, fortement fragilisée par les trois décès survenus récemment, à des difficultés très nettement supérieures à celles que connaissent la majorité de ses compatriotes contraints de regagner leur patrie ou restés sur place et à une très nette et rapide péjoration de sa situation et de son état de santé, son intégrité physique et psychique étant alors menacées. À cela s'ajoute qu’en sa qualité de retraitée depuis dix-sept ans, elle n’aura pas d’activité pour employer son temps et que le risque que sa dépression s’aggrave en fonction de sa solitude et de l’absence d’entourage est concret. Compte tenu de son âge, du fait qu’elle vivait depuis le 1 er octobre 1998 à la retraite, soit depuis dix-sept ans, qu’elle partageait sa vie avec son mari, décédé subitement, des décès proches subis à la même période dans sa famille, de l’absence de famille en Chine à l’exception de la fille de feu son mari, très peu disponible, de la disponibilité et de la présence de sa famille en Suisse, de son état de santé, de l’absence de possibilité de réelle réintégration dans son pays de provenance et des circonstances particulières dans lesquelles elle est venue en Suisse et, ultérieurement, a sollicité un permis de séjour, il doit être considéré que l’exécution du renvoi de la recourante ne peut pas être raisonnablement exigée. Le fait que la recourante bénéficie d’un appui constant de sa fille et de son beau-fils qui ont pris les engagements nécessaires pour lui assurer son entretien, son logement et un environnement soutenant au quotidien, tant moralement, physiquement que matériellement, facilite encore cette solution, à l’instar du fait que la recourante est copropriétaire de deux biens immobiliers et qu’elle s’assure quelques revenus grâce au produit de la location de l’un d’entre eux. Ainsi, compte tenu des circonstances toutes particulières et des éléments d'appréciation ci-dessus, il appert que l'exécution du renvoi de la recourante dans son pays d'origine ne peut actuellement être raisonnablement exigée, au sens de l'art. 83 al. 4 LEtr. En conséquence, le recours doit être partiellement admis et la décision attaquée annulée en tant qu'elle prononce l'exécution du renvoi de la recourante. Le dossier est renvoyé à l’OCPM pour nouvelle décision, au sens des considérants. 8) Vu l’issue du litige, il n’est pas perçu d’émolument (art. 87 al. 1 LPA). Aucune indemnité de procédure n’est allouée, la recourante n’ayant pas pris de conclusions dans ce sens (art. 87 al. 2 LPA). ![endif]&gt;![if&gt; 9) Les frais d’interprète de CHF 140.- sont laissés à la charge de l’État.![endif]&gt;![if&gt;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