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A/390/2014 vom 16. September 2014</w:t>
      </w:r>
    </w:p>
    <w:p>
      <w:r>
        <w:t>GE Cour de justice, 2014-09-16, FR</w:t>
      </w:r>
    </w:p>
    <w:p>
      <w:r>
        <w:rPr>
          <w:b/>
        </w:rPr>
        <w:t xml:space="preserve">Quelle: </w:t>
      </w:r>
      <w:r>
        <w:t>https://mcp.opencaselaw.ch/entscheid/ge_gerichte_A_390_2014</w:t>
      </w:r>
    </w:p>
    <w:p>
      <w:r>
        <w:t>FR: GE_GERICHTE A/390/2014 du 16 septembre 2014</w:t>
      </w:r>
    </w:p>
    <w:p>
      <w:r>
        <w:t>IT: GE_GERICHTE A/390/2014 del 16 settembre 2014</w:t>
      </w:r>
    </w:p>
    <w:p>
      <w:pPr>
        <w:pStyle w:val="Heading2"/>
      </w:pPr>
      <w:r>
        <w:t>Erwägungen</w:t>
      </w:r>
    </w:p>
    <w:p>
      <w:r>
        <w:rPr>
          <w:b/>
        </w:rPr>
        <w:t>E. 1</w:t>
      </w:r>
    </w:p>
    <w:p>
      <w:r>
        <w:t>ère Chambre En la cause Madame A______, domiciliée à GENEVE recourante contre SERVICE DES PRESTATIONS COMPLEMENTAIRES, sis route de Chêne 54, GENEVE intimé EN FAIT 1.        Par décision du 22 août 2013, l’Office de l’assurance-invalidité du canton de Genève (ci-après OAI) a reconnu le droit de Madame A______, née le ______ 1959, célibataire, à une rente entière d’invalidité dès le 1 er août 2011, sur la base d’un degré d’invalidité de 100%.![endif]&gt;![if&gt; 2.        L’assurée a déposé une demande de prestations auprès du Service des prestations complémentaires le 2 septembre 2013.![endif]&gt;![if&gt; 3.        Par décision du 18 novembre 2013, le SPC a rejeté sa demande, rappelant que le droit à une prestation complémentaire est subordonné à la condition que le demandeur ait son domicile civil dans le canton de Genève et qu’il y réside habituellement.![endif]&gt;![if&gt; 4.        Le 3 décembre 2013, l’assurée a formé opposition, alléguant être domiciliée à Genève depuis sa naissance, et à Plainpalais depuis quarante ans. Elle précise qu’elle est médicalement suivie par le Docteur B______ depuis 2008, ainsi qu’à l’Hôpital cantonal, service de pneumologie depuis plusieurs mois. L’assistante sociale qui s’occupe d’elle depuis 2008, est également à Genève. Elle reconnaît toutefois qu’elle se rend régulièrement à Burgdorf, ville dans laquelle son amie est domiciliée. ![endif]&gt;![if&gt; 5.        De l’enquête menée par le SPC, il résulte que, selon les relevés du compte bancaire, tous les retraits d’argent sont effectués à Burgdorf.![endif]&gt;![if&gt; 6.        Par décision du 10 janvier 2014, le SPC a rejeté l’opposition, au motif que « selon les documents en notre possession, en particulier votre relevé bancaire détaillé, vous avez des liens étroits avec la commune de Burgdorf dans le canton de Berne. En effet, vous y réalisez tous les mois, la majorité de vos achats ».![endif]&gt;![if&gt; 7.        L’assurée a interjeté recours le 7 février 2014 contre ladite décision. Elle explique que les retraits constatés sur son compte bancaire auprès de l’UBS sont effectués par Madame C______, avec laquelle elle entretient une relation affective. Les retraits sont effectués depuis Berne, parce que la banque y accepte des découverts jusqu’à CHF 1'000.-, ce qui n’est pas le cas à Genève. Elle ajoute qu’elle se rend chez le Dr B______ une fois par semaine pour prise de son traitement de méthadone. ![endif]&gt;![if&gt; Elle a versé au dossier une attestation du Dr B______ datée du 6 février 2014, lequel confirme que cette patiente passe à son cabinet une fois par semaine depuis mars 2008. Le médecin a ajouté que « l’année 2013 a été particulière, car elle a subi des investigations pulmonaires complexes, une opération thoracique grave suivie d’une convalescence pénible. Vu son état de dépendance temporaire, elle a séjourné plus souvent qu’à l’accoutumée dans le canton de Berne où elle bénéficiait d’un encadrement physique et affectif. La situation est actuellement améliorée. Elle a repris sa vie habituelle centrée sur Genève avec des fins de semaine à Burgdorf ». 8.        Dans son mémoire de réponse du 11 mars 2014, le SPC a conclu au rejet du recours.![endif]&gt;![if&gt; 9.        La chambre de céans a ordonné la comparution personnelle des parties le 13 mai 2014. A cette occasion, l’assurée a déclaré :![endif]&gt;![if&gt; « J’affirme être toujours domiciliée à Genève à la rue D______. Je vais de temps à autre chez mon amie à Burgdorf. Je ne vis pas avec elle, parce qu’elle a deux enfants âgés de 15 et 16 ans et demi, encore scolarisés. Parfois, c’est elle qui vient à Genève. Son mari s’est suicidé en 2009. Je précise encore que ma mère est décédée d’un cancer en 2009. J’ai ensuite moi-même été malade d’un cancer au poumon droit. Je suis sous traitement de méthadone depuis 2008. Je vois le Dr B______ une fois par semaine. J’ai été hospitalisée en mai 2008 pour un emphysème grave. C’est à ce moment-là que mon amie a gardé ma carte bancaire pour s’occuper de mes affaires pendant mon hospitalisation. Et les choses en sont restées là. Je vais chercher ma méthadone pour la semaine chez le Dr B______. Nous avons dû augmenter ma dose à 400mg en raison du fait que je souffre par ailleurs de tuberculose. Je dois régulièrement faire des prises de sang, soit toutes les deux semaines. Je me rends chez mon amie à Burgdorf en fonction de son travail, de l’absence des enfants (ils ne m’acceptent pas). Mon amie n’a pas la possibilité d’offrir des vacances à ses enfants en raison de ses moyens financiers très limités, alors ils viennent à Genève, par exemple pendant une semaine pour voir les feux de Genève, le Jet d’eau, etc. Ils habitent alors chez moi. Il y a des semaines où je ne vais pas du tout à Burgdorf. Aujourd’hui je peux dire que je n’y suis pas allée depuis deux semaines. Lorsque j’y vais, j’y reste en principe deux ou trois jours. J’y vais en train, et je dois faire attention parce que le billet coûte cher. Lorsque ma mère est décédée, la régie a refusé que je reste dans le 4 pièces que nous avions, alors que j’aurais souhaité pouvoir y vivre avec mon amie et les deux enfants. J’ai beaucoup de dettes ici. Des rentes m’ont été versées alors que j’étais incarcérée, ce dont que je n’avais pas informé l’OAI, ni le SPC. Lorsque je suis sortie de prison, j’ai été hospitalisée, c’était en mai 2008. Je ne souhaite pas partir m’installer à Burgdorf, je ne parle pas la langue, je n’y connais personne en dehors de mon amie et les enfants posent problème. Le principal est encore mon état de santé et mon suivi auprès du Dr B______ et des HUG. Mon amie prélève effectivement de l’argent sur mon compte et achète grâce à ma carte à la Migros ou chez Denner. Je précise que nous nous entraidons beaucoup toutes les deux. J’ai une deuxième carte bancaire, mais je ne l’utilise quasiment pas. Je précise qu’à Berne on peut effectuer des retraits jusqu’à CHF 1'000.- de découvert, pas à Genève. Vous me dites que deux retraits ont été effectués le 24 septembre 2013, le premier auprès de la BCGe aux HUG à 9h35, le second auprès de l’UBS à Burgdorf à 16h23. Je pense que le second a été effectué par mon amie, parce que j’étais hospitalisée. Je ne me souviens plus quelles sont les dates de mon hospitalisation. Pour les paiements mensuels, je retire l’argent à la banque puis vais à La Poste. Je le fais en principe à Genève ». 10.    A l’issue de l’audience, l’assurée a été invitée à produire pour la période 2011 à 2014 les décomptes de la caisse-maladie des prestations fournies, les relevés de remboursement pour la même période, toute facture relative à des prestations / achats à Genève, les récépissés postaux et les relevés bancaires détaillés.![endif]&gt;![if&gt; 11.    Interrogé par la chambre de céans, le Dr B______ a, par courrier du 21 mai 2014, indiqué que![endif]&gt;![if&gt; « Depuis mars 2008, l’assurée est suivie chez moi tant pour sa santé physique que pour une cure de substitution de méthadone. La cure de substitution implique la distribution de méthadone une fois par semaine au cabinet médical. Il n’y a pas d’exception liée aux vacances du cabinet, car le cabinet est un cabinet de groupe qui ne ferme jamais. Les seules périodes où l’assurée n’est pas venue correspondent aux périodes où elle a été hospitalisée et où la dispensation a été faite en milieu hospitalier. La période ayant suivi son hospitalisation pour thoracotomie et lobectomie n’a pas fait exception, compte tenu du fait qu’il a fallu d’une part adapter les doses de méthadone, ceci lié à des problèmes techniques d’interaction entre les médicaments antituberculeux prescrits, et d’autre part effectuer des contrôles de laboratoire réguliers liés à ses interactions et aux effets secondaires des antituberculeux. Il avait été proposé, pour simplifier les choses et éviter des déplacements fréquents en période de convalescence, d’assurer la distribution de la méthadone et des antituberculeux à Burgdorf, mais on a dû y renoncer car le programme cantonal bernois ne le permettait pas. Par ailleurs, vous me demandez un relevé des consultations de l’assurée pour les années 2011 à 2014: ce relevé n’a pas de sens, car il ne reflète pas la fréquence des passages de l’assurée , qui est hebdomadaire, compte tenu de la prise de méthadone, fréquence non modifiable car l’assurée ne peut se permettre d’interrompre ou de retarder sa prise de méthadone en raison de sa dépendance qui est réelle et importante. Les consultations au sens strict sont moins fréquentes, et tous les passages de l’assurée ne sont ni répertoriés ni facturés quand elle ne bénéficie pas d’une consultation stricto sensu. Je ne conserve pas le relevé de passage d’une année sur l’autre. Vous allez sans doute recevoir les relevés de sa caisse maladie, pour autant qu’ils existent. Il faut de toute façon signaler que l’assurée fait partie de mes patients marginaux qui sont en « délicatesse » avec leurs payements et leur caisse maladie, et je ne suis pas sûr que les relevés seront très complets. Par contre, je suis sûr que la substitution n’a jamais été interrompue et que les passages au cabinet ont toujours été réguliers ». 12.    Egalement sur demande de la chambre de céans, les Hôpitaux Universitaires de Genève ont précisé que l’assurée avait été hospitalisée du 5 au 7 août 2013, et du 3 au 23 septembre 2013.![endif]&gt;![if&gt; 13.    Le 29 mai 2014, l’assurée a informé la chambre de céans qu’elle n’avait pu retrouver les récépissés postaux 2011, 2012 et 2013. Elle indique que son assistante sociale a dans son dossier tous ses achats avec factures, mais qu’elle ne voit celle-ci que le 5 juin prochain. Elle précise enfin que pour les décomptes 2011/2012, elle n’a pu les obtenir sans avoir à débourser une somme trop importante pour elle. Elle déclare par ailleurs que depuis octobre 2013, elle est séparée de son amie, « les enfants, jusqu’à leur majorité, ne m’accepteront jamais et ma vie a toujours été ici à Genève et rien que Genève ».![endif]&gt;![if&gt; 14.    Le 18 juin 2014, l’assurée a indiqué que, contrairement à ce qu’elle pensait, son assistante sociale n’avait pas gardé de doubles de ses factures.![endif]&gt;![if&gt; 15.    Invité à se déterminer, le SPC, par écritures du 27 juin 2014, a relevé que la recourante n’était plus hospitalisée le 24 septembre 2014 et était donc en mesure d’effectuer un retrait à Burgdorf, qu’« il ressort des relevés bancaires du compte UBS n° 1______ que la carte n° 2______ a servi à faire des retraits à Burgdorf le 2 septembre 2013, puis a servi à des retraits les 16, 18 et 21 septembre 2013 à la BCGe HUG - soit pendant que la recourante était hospitalisée à Genève - pour ensuite servir, le lendemain de la fin de l’hospitalisation de la recourante, soit le 24 septembre 2013, à un retrait à la BCGe HUG à 9h35 et plus tard, à 16h23 dans la même journée, à un retrait à Burgdorf. Les retraits effectués par la carte bancaire suivent donc les déplacements de la recourante, y compris lors de son séjour à l’hôpital. Ils témoignent, comme expliqué dans nos précédentes écritures, d’un centre de vie à Burgdorf et non à Genève ». Le SPC voit par ailleurs une contradiction dans les déclarations de l’assurée, lorsqu’elle indique, d’une part, que les enfants de son amie ne l’acceptent pas, et d’autre part, qu’ils viennent en vacances à Genève chez elle.![endif]&gt;![if&gt; Le SPC persiste dès lors dans ses conclusions. 16.    Le 25 juillet 2014, l’assurée a expliqué qu’« en ce qui concerne la date de sortie de l’hôpital, c’est moi qui ai fait confusion. Je veux vous expliquer ce malentendu. Je suis sortie le 23 août 2013 des HUG, mais le 24 de ce même mois, j’ai eu rendez-vous en médecine nucléaire, car à 9h00 j’étais avec le Dr E______ pour mettre au point mon traitement médical lourd pour soigner ma tuberculose. Les retraits bancaires du 24 c’est moi qui ai fait erreur. Effectivement l’après-midi j’étais à Burgdorf pour une semaine de convalescence ». ![endif]&gt;![if&gt; 17.    Le 30 juillet 2014, le SPC a à nouveau persisté dans ses conclusions.![endif]&gt;![if&gt; 18.    Ce courrier a été transmis à l’assurée.![endif]&gt;![if&gt; 19.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en vigueur depuis le 1 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droit de l'assurée aux prestations complémentaires et plus particulièrement sur son domicile. ![endif]&gt;![if&gt; 5.        Selon l'art. 2 al. 1 let. a LPCC, seules les personnes ayant leurs domicile et résidence habituelle à Genève ont droit aux prestations complémentaires cantonales, pour autant qu'elles remplissent les autres conditions prévues par cette disposition.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 ![endif]&gt;![if&gt; 6.        L'art. 13 LPGA, applicable par renvoi de l'art. 1A LPCC, dispose que le domicile d'une personne est déterminé selon les art. 23 à 26 du code civil du 10 décembre 1907 (CC; RS 210).![endif]&gt;![if&gt;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En vertu des principes susmentionnés, le dépôt de papiers, l'obtention d'un permis de séjour, l'exercice des droits politiques, le statut de la personne du point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7.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![endif]&gt;![if&gt;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9C_166/2011 ).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![endif]&gt;![if&gt;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 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9.        En l'espèce, le SPC a considéré que l’assurée n'avait plus ni son domicile ni sa résidence habituelle à Genève, et partant, plus droit aux prestations complémentaires. ![endif]&gt;![if&gt; Il se fonde sur le fait que l’intéressée réside très souvent à Burgdorf chez son amie et y effectue la grande majorité de ses retraits d'argent. 10.    Selon l'extrait CALVIN de l'Office cantonal genevois de la population, l’assurée est domiciliée à Genève, canton dans lequel elle vit depuis sa naissance. Il sied de rappeler que le dépôt de papiers n'est pas déterminant, mais constitue un indice sérieux s'agissant de l'intention de s'établir. ![endif]&gt;![if&gt; Il appert de la partie en fait qui précède qu’elle admet se rendre régulièrement à Burgdorf, mais qu’elle n’a pas l’intention de s’y établir. Elle précise à cet égard que les enfants de son amie ne l’acceptent pas et qu’elle ne parle que le français. Il y a également lieu de constater que son médecin traitant - chez lequel elle doit se rendre une fois par semaine - ainsi que son assistante sociale, sont à Genève. Enfin, on peut relever que lors du décès de sa mère, la régie a refusé qu’elle reste dans leur appartement et que c’est bien à Genève qu’elle a repris un nouveau logement. Pour tous ces motifs, il y a lieu de considérer qu’elle a sans aucun doute conservé son domicile à Genève, n’en ayant pas constitué un nouveau à Burgdorf. 11.    Reste à déterminer à quel endroit l’intéressée réside effectivement le plus souvent. ![endif]&gt;![if&gt;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Les critères professionnels pour déterminer le domicile au sens du droit civil ne trouvent pas application en l'espèce, l'assurée n’exerçant pas d’activité lucrative. Il y a lieu d'examiner avec quel endroit elle entretient les liens les plus étroits. Selon le médecin traitant de l’intéressée, « l’année 2013 a été particulière, car elle a subi des investigations pulmonaires complexes, une opération thoracique grave suivie d’une convalescence pénible. Vu son état de dépendance temporaire, elle a séjourné plus souvent qu’à l’accoutumée dans le canton de Berne où elle bénéficiait d’un encadrement physique et affectif. La situation s’est actuellement améliorée. Elle a repris sa vie habituelle centrée sur Genève avec des fins de semaine à Burgdorf ». S’agissant encore de l’année 2013, le Dr B______ a par ailleurs déclaré qu’« il avait été proposé, pour simplifier les choses et éviter des déplacements fréquents en période de convalescence, d’assurer la distribution de la méthadone et des antituberculeux à Burgdorf, mais on a dû y renoncer car le programme cantonal bernois ne le permettait pas ». Force est de constater que la plupart de ses retraits bancaires s’effectuent à Burgdorf sur toute la semaine tant en 2013 qu’en 2012. Il n’a à cet égard pu être établi, au degré de vraisemblance requis par la jurisprudence, que son amie utiliserait sa carte en son absence. Il apparaît ainsi que l’intéressée a très souvent séjourné hors de Genève durant la période concernée, ce en tout cas jusqu’en octobre 2013, date à laquelle elle déclare avoir mis fin à sa relation avec son amie. Force dès lors est de constater que jusqu’à octobre 2013 en tout cas, elle doit être considérée comme n’ayant pas sa résidence habituelle à Genève, de sorte que le SPC était fondé à nier son droit à des prestations complémentaires. 12.    Aussi le recours ne peut-il être que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