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A/390/2007 vom 2. Mai 2007</w:t>
      </w:r>
    </w:p>
    <w:p>
      <w:r>
        <w:t>GE Cour de justice, 2007-05-02, FR</w:t>
      </w:r>
    </w:p>
    <w:p>
      <w:r>
        <w:rPr>
          <w:b/>
        </w:rPr>
        <w:t xml:space="preserve">Quelle: </w:t>
      </w:r>
      <w:r>
        <w:t>https://mcp.opencaselaw.ch/entscheid/ge_gerichte_A_390_2007</w:t>
      </w:r>
    </w:p>
    <w:p>
      <w:r>
        <w:t>FR: GE_GERICHTE A/390/2007 du 2 mai 2007</w:t>
      </w:r>
    </w:p>
    <w:p>
      <w:r>
        <w:t>IT: GE_GERICHTE A/390/2007 del 2 maggio 2007</w:t>
      </w:r>
    </w:p>
    <w:p>
      <w:pPr>
        <w:pStyle w:val="Heading2"/>
      </w:pPr>
      <w:r>
        <w:t>Volltext</w:t>
      </w:r>
    </w:p>
    <w:p>
      <w:r>
        <w:t>Genève Cour de justice (Cour de droit public) Chambre des assurances sociales 02.05.2007 A/390/2007</w:t>
      </w:r>
    </w:p>
    <w:p>
      <w:r>
        <w:t>A/390/2007 ATAS/449/2007 du 02.05.2007 ( AI ) , ADMIS RÉPUBLIQUE ET CANTON DE GENÈVE POUVOIR JUDICIAIRE A/390/2007 ATAS/449/2007 ARRET DU TRIBUNAL CANTONAL DES ASSURANCES SOCIALES Chambre 4 du 2 mai 2007 En la cause Madame G___________, domiciliée , 1255 Veyrier, comparant avec élection de domicile en l'étude de Maître CRAUSAZ Hervé recourante contre OFFICE CANTONAL DE L'ASSURANCE INVALIDITE, rue de Lyon 97, GENEVE intimé Vu la décision de l'Office cantonal de l'assurance-invalidité (OCAI) du 12 décembre 2006 réduisant la rente de Madame G___________ à un trois-quarts de rente dès le 1 er février 2007, le degré d'invalidité retenu étant de 66 %; Vu le recours interjeté par l'assurée, représentée par Me Hervé CRAUSAZ, le 29 janvier 2007, au motif que son degré d'invalidité dépasse 70 % de sorte que la diminution de sa rente entière d'invalidité n'est pas justifiée; Vu le courrier de l'OCAI du 15 mars 2007, par lequel il propose le renvoi du dossier pour instruction médicale complémentaire; Vu les conclusions de la recourante du 16 avril 2007 se déclarant d'accord avec le renvoi de la cause pour autant que la décision de l'OCAI soit annulée, sous suite de dépens; PAR CES MOTIFS, LE TRIBUNAL CANTONAL DES ASSURANCES SOCIALES : Statuant A la forme : Déclare le recours recevable. Au fond : L'admet et annule la décision de l'OCAI du 12 décembre 2006. Renvoie la cause à l'OCAI pour instruction complémentaire et nouvelle décision. Condamne l'OCAI à payer à la recourante la somme de 800 fr. à titre de participation à ses frais et dépens. L'émolument, fixé à 200 fr., est mis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