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A/3908/2016 vom 25. April 2017</w:t>
      </w:r>
    </w:p>
    <w:p>
      <w:r>
        <w:t>GE Cour de justice, 2017-04-25, FR</w:t>
      </w:r>
    </w:p>
    <w:p>
      <w:r>
        <w:rPr>
          <w:b/>
        </w:rPr>
        <w:t xml:space="preserve">Quelle: </w:t>
      </w:r>
      <w:r>
        <w:t>https://mcp.opencaselaw.ch/entscheid/ge_gerichte_A_3908_2016</w:t>
      </w:r>
    </w:p>
    <w:p>
      <w:r>
        <w:t>FR: GE_GERICHTE A/3908/2016 du 25 avril 2017</w:t>
      </w:r>
    </w:p>
    <w:p>
      <w:r>
        <w:t>IT: GE_GERICHTE A/3908/2016 del 25 aprile 2017</w:t>
      </w:r>
    </w:p>
    <w:p>
      <w:pPr>
        <w:pStyle w:val="Heading2"/>
      </w:pPr>
      <w:r>
        <w:t>Erwägungen</w:t>
      </w:r>
    </w:p>
    <w:p>
      <w:r>
        <w:rPr>
          <w:b/>
        </w:rPr>
        <w:t>E. 1</w:t>
      </w:r>
    </w:p>
    <w:p>
      <w:r>
        <w:t>Madame A______ bénéficie de prestations d’aide financière depuis l’année 2004, étant précisé qu’il y a eu des périodes d’interruption. ![endif]&gt;![if&gt;</w:t>
      </w:r>
    </w:p>
    <w:p>
      <w:r>
        <w:rPr>
          <w:b/>
        </w:rPr>
        <w:t>E. 2</w:t>
      </w:r>
    </w:p>
    <w:p>
      <w:r>
        <w:t>Au début de l’année 2016, des difficultés sont apparues entre l’intéressée et le centre d’action social (ci-après : CAS) dont elle dépendait.![endif]&gt;![if&gt;</w:t>
      </w:r>
    </w:p>
    <w:p>
      <w:r>
        <w:rPr>
          <w:b/>
        </w:rPr>
        <w:t>E. 3</w:t>
      </w:r>
    </w:p>
    <w:p>
      <w:r>
        <w:t>Le 26 février 2016, un avocat a écrit au CAS, indiquant que Mme A______ l’avait prié de l’assister dans le cadre de ses relations avec l’Hospice général (ci-après : l’hospice) et qu’il demandait à l’assistante sociale de le contacter. ![endif]&gt;![if&gt; En conséquence, un rendez-vous a été fixé entre l’assistante sociale, sa responsable d’unité, Mme A______ et son avocat.</w:t>
      </w:r>
    </w:p>
    <w:p>
      <w:r>
        <w:rPr>
          <w:b/>
        </w:rPr>
        <w:t>E. 4</w:t>
      </w:r>
    </w:p>
    <w:p>
      <w:r>
        <w:t>Ultérieurement, les parties ont correspondu.![endif]&gt;![if&gt; Le 10 mai 2016, le conseil de Mme A______ a transmis à l’hospice une procuration en sa faveur. Le 13 mai 2016, l’hospice a accusé réception du pli précité en indiquant prendre bonne note de la constitution de l’avocat concerné, sans élection de domicile.</w:t>
      </w:r>
    </w:p>
    <w:p>
      <w:r>
        <w:rPr>
          <w:b/>
        </w:rPr>
        <w:t>E. 5</w:t>
      </w:r>
    </w:p>
    <w:p>
      <w:r>
        <w:t>Par décision recommandée, adressée à Mme A______ le 29 juillet 2016, l’hospice a décidé d’interrompre, nonobstant recours, le versement de toute prestation d’aide sociale.![endif]&gt;![if&gt;</w:t>
      </w:r>
    </w:p>
    <w:p>
      <w:r>
        <w:rPr>
          <w:b/>
        </w:rPr>
        <w:t>E. 6</w:t>
      </w:r>
    </w:p>
    <w:p>
      <w:r>
        <w:t>Le 2 août 2016, le conseil de Mme A______ a transmis à la direction de l’hospice un certificat médical. ![endif]&gt;![if&gt;</w:t>
      </w:r>
    </w:p>
    <w:p>
      <w:r>
        <w:rPr>
          <w:b/>
        </w:rPr>
        <w:t>E. 7</w:t>
      </w:r>
    </w:p>
    <w:p>
      <w:r>
        <w:t>Le 5 août 2016, la direction de l’hospice a indiqué que le pli en question serait transmis au CAS compétent et a rappelé au conseil de Mme A______ que toute information concernant le suivi du dossier devait être adressée directement à ce CAS. ![endif]&gt;![if&gt;</w:t>
      </w:r>
    </w:p>
    <w:p>
      <w:r>
        <w:rPr>
          <w:b/>
        </w:rPr>
        <w:t>E. 8</w:t>
      </w:r>
    </w:p>
    <w:p>
      <w:r>
        <w:t>Non réclamée, la décision du 29 juillet 2016 a été retournée à l’hospice au terme du délai de garde.![endif]&gt;![if&gt;</w:t>
      </w:r>
    </w:p>
    <w:p>
      <w:r>
        <w:rPr>
          <w:b/>
        </w:rPr>
        <w:t>E. 9</w:t>
      </w:r>
    </w:p>
    <w:p>
      <w:r>
        <w:t>Le 11 août 2016, le conseil de Mme A______ s’est adressé à la direction générale de l’hospice. Il continuerait à leur adresser des courriers car le CAS avait menacé de jeter à la poubelle tous les documents que Mme A______ pourrait lui remettre. ![endif]&gt;![if&gt;</w:t>
      </w:r>
    </w:p>
    <w:p>
      <w:r>
        <w:rPr>
          <w:b/>
        </w:rPr>
        <w:t>E. 10</w:t>
      </w:r>
    </w:p>
    <w:p>
      <w:r>
        <w:t>Le 25 août 2016, la direction générale de l’hospice a accusé réception de ce pli en en réfutant catégoriquement les termes. ![endif]&gt;![if&gt;</w:t>
      </w:r>
    </w:p>
    <w:p>
      <w:r>
        <w:rPr>
          <w:b/>
        </w:rPr>
        <w:t>E. 11</w:t>
      </w:r>
    </w:p>
    <w:p>
      <w:r>
        <w:t>Le 13 septembre 2016, le conseil de Mme A______ s’est adressé à la direction générale de l’hospice. L’intéressée lui avait indiqué qu’une décision la concernant aurait été rendue et qu’elle ne l’aurait pas reçue. En sa qualité d’avocat constitué, il lui paraissait normal de recevoir, à tout le moins, une copie de cette décision.![endif]&gt;![if&gt;</w:t>
      </w:r>
    </w:p>
    <w:p>
      <w:r>
        <w:rPr>
          <w:b/>
        </w:rPr>
        <w:t>E. 12</w:t>
      </w:r>
    </w:p>
    <w:p>
      <w:r>
        <w:t>Le 15 septembre 2016, la direction générale de l’hospice a répondu. Elle n’avait pas rendu de décision concernant l’intéressée. Le conseil de cette dernière devait donc s’adresser au CAS à ce sujet comme cela lui avait déjà été rappelé. ![endif]&gt;![if&gt;</w:t>
      </w:r>
    </w:p>
    <w:p>
      <w:r>
        <w:rPr>
          <w:b/>
        </w:rPr>
        <w:t>E. 13</w:t>
      </w:r>
    </w:p>
    <w:p>
      <w:r>
        <w:t>Le 26 septembre 2016, Mme A______, par la plume de son conseil, a formé opposition contre la décision du 29 juillet 2016. Le conseil de l’intéressée l’avait reçue le 23 septembre 2016. Il appartenait à l’hospice de prendre en charge les personnes en difficulté. ![endif]&gt;![if&gt;</w:t>
      </w:r>
    </w:p>
    <w:p>
      <w:r>
        <w:rPr>
          <w:b/>
        </w:rPr>
        <w:t>E. 14</w:t>
      </w:r>
    </w:p>
    <w:p>
      <w:r>
        <w:t>Par décision sur opposition du 19 octobre 2016, l’hospice a déclaré irrecevable, car tardive, l’opposition. Les délais prévus par la loi ne pouvaient être prolongés. Le délai de recours était échu, même en tenant compte de la période de suspension des délais estivaux.![endif]&gt;![if&gt;</w:t>
      </w:r>
    </w:p>
    <w:p>
      <w:r>
        <w:rPr>
          <w:b/>
        </w:rPr>
        <w:t>E. 15</w:t>
      </w:r>
    </w:p>
    <w:p>
      <w:r>
        <w:t>Le 15 novembre 2016, Mme A______ a saisi la chambre administrative de la Cour de justice (ci-après : chambre administrative) d’un recours contre la décision précitée, agissant en personne. Il était inadmissible de considérer que l’opposition était tardive. Les sommes dues devaient être versées. Elle demandait à être entendue pour pouvoir s’expliquer. ![endif]&gt;![if&gt;</w:t>
      </w:r>
    </w:p>
    <w:p>
      <w:r>
        <w:rPr>
          <w:b/>
        </w:rPr>
        <w:t>E. 16</w:t>
      </w:r>
    </w:p>
    <w:p>
      <w:r>
        <w:t>Le 19 décembre 2016, la direction de l’hospice a conclu au rejet du recours, pour les motifs figurant dans la décision sur opposition. ![endif]&gt;![if&gt;</w:t>
      </w:r>
    </w:p>
    <w:p>
      <w:r>
        <w:rPr>
          <w:b/>
        </w:rPr>
        <w:t>E. 17</w:t>
      </w:r>
    </w:p>
    <w:p>
      <w:r>
        <w:t>Dans le délai – prolongé à sa demande – qui lui avait été accordé pour exercer son droit à la réplique, Mme A______ a maintenu son recours et transmis à la chambre administrative une liasse de documents. ![endif]&gt;![if&gt;</w:t>
      </w:r>
    </w:p>
    <w:p>
      <w:r>
        <w:rPr>
          <w:b/>
        </w:rPr>
        <w:t>E. 18</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LPA).![endif]&gt;![if&gt;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1er septembre 2015 consid. 2b). 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 3 février 2015 consid. 1b). L’art. 62 al. 4 LPA, entré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 d. Une réexpédition sous pli simple ne fait pas courir un nouveau délai de recours ( ATA/698/2014 du 2 septembre 2014 consid. 4d). La réexpédition de la décision sous pli simple après l'expiration du délai de recours n'est par conséquent pas pertinente ( ATA/698/2014 précité consid. 5). e. La jurisprudence du Tribunal fédéral établit la présomption réfragable que l’employé postal a correctement inséré l’avis de retrait du recommandé dans la boîte à lettres ou la case postale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2C_146/2011 du 14 février 2011 consid. 3 ; ATA/179/2015 du 17 février 2015 consid. 7a).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4.2).![endif]&gt;![if&gt; 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 c. Les cas de force majeure restent réservés (art. 16 al. 1 2ème phr. LPA). Tombent sous cette notion les événements extraordinaires et imprévisibles qui surviennent en dehors de la sphère d’activité de l’intéressé et qui s’imposent à lui de l’extérieur de façon irrésistible ( ATA/642/2015 du 16 juin 2015 consid. 4 ; ATA/105/2014 du 18 février 2014 consid. 5). 4. a. En l’espèce, la décision de l’hospice a été notifiée directement à l’intéressée.![endif]&gt;![if&gt; Ce mode de faire ne peut être critiqué, dès lors que son avocat s’était constitué sans élection de domicile, ce que la direction de l’hospice avait souligné lorsqu’il avait accusé réception de la lettre de constitution. b. Dès lors que cette décision a été notifiée pendant la période de suspension des délais instaurée par l’art. 63 al. 1 let. b LPA, le délai de recours n’a commencé à courir que le 16 août 2016 et s’est terminé le 14 septembre 2016. En conséquence, l’opposition, mise à la poste le 26 septembre 2016, a, à juste titre, été déclarée tardive par l’hospice. Au surplus, la recourante ne fait valoir aucun élément permettant d’admettre qu’elle se serait trouvée dans un cas de force majeure. 5. Dans ces circonstances, la décision litigieuse est conforme au droit et le recours à son encontre sera rejeté.![endif]&gt;![if&gt; 6. 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