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A/3903/2007 vom 4. Oktober 2007</w:t>
      </w:r>
    </w:p>
    <w:p>
      <w:r>
        <w:t>GE Cour de justice, 2007-10-04, FR</w:t>
      </w:r>
    </w:p>
    <w:p>
      <w:r>
        <w:rPr>
          <w:b/>
        </w:rPr>
        <w:t xml:space="preserve">Quelle: </w:t>
      </w:r>
      <w:r>
        <w:t>https://mcp.opencaselaw.ch/entscheid/ge_gerichte_A_3903_2007</w:t>
      </w:r>
    </w:p>
    <w:p>
      <w:r>
        <w:t>FR: GE_GERICHTE A/3903/2007 du 4 octobre 2007</w:t>
      </w:r>
    </w:p>
    <w:p>
      <w:r>
        <w:t>IT: GE_GERICHTE A/3903/2007 del 4 ottobre 2007</w:t>
      </w:r>
    </w:p>
    <w:p>
      <w:pPr>
        <w:pStyle w:val="Heading2"/>
      </w:pPr>
      <w:r>
        <w:t>Volltext</w:t>
      </w:r>
    </w:p>
    <w:p>
      <w:r>
        <w:t>Genève Cour de justice (Cour de droit public) Chambre des assurances sociales 05.12.2007 A/3903/2007</w:t>
      </w:r>
    </w:p>
    <w:p>
      <w:r>
        <w:t>A/3903/2007 ATAS/1407/2007 du 05.12.2007 ( AI ) , IRRECEVABLE RÉPUBLIQUE ET CANTON DE GENÈVE POUVOIR JUDICIAIRE A/3903/2007 ATAS/1407/2007 ARRET DU TRIBUNAL CANTONAL DES ASSURANCES SOCIALES Chambre 4 du 5 décembre 2007 En la cause Madame P__________ recourante contre OFFICE CANTONAL DE L'ASSURANCE-INVALIDITE, sis rue de Lyon 97, GENEVE intimé Attendu en fait que par décision du 4 octobre 2007, l’Office cantonal de l’assurance invalidité (ci-après OCAI) a refusé l’octroi d’une rente d’invalidité à Madame P__________-M__________ ; Que par courrier du 9 octobre 2007 adressé à l’OCAI, le Dr A__________, spécialiste FMH en médecine interne, indique que suite au recours de sa patiente, les atteintes à la santé qu’elle présente attestent d’une incapacité à exercer son ancienne activité professionnelle à 100 % ; Qu’il produit en annexe un rapport du Dr B__________ selon lequel l’incapacité de travail est de 100 % dans l’ancienne activité et de 50 % dans une activité adaptée ; Qu’en date du 16 octobre 2007, l’OCAI a transmis le courrier du Dr A__________ au Tribunal de céans, comme objet de sa compétence ; Que par courrier du 19 octobre 2007, le Tribunal de céans a informé le Dr A__________ que l’assurée n’avait pas interjeté recours ; Qu’il a en conséquence invité le Dr A__________ à produire une procuration délivrée par l’assurée l’autorisant à agir en son nom d’ici au 31 octobre 2007, sous peine d’irrecevabilité ; Que par courrier du même jour adressé à Madame P__________, le Tribunal lui a transmis copies des courriers précités et a invité l’assurée à lui faire parvenir une procuration en faveur du Dr A__________ ou à lui confirmer qu’elle entendait interjeter recours contre la décision de l’OCAI du 4 octobre 2007, d’ici au 29 octobre 2007 ; Que ni l’assurée, ni le Dr A__________ ne se sont manifestés dans le délai imparti ; Considérant en droit qu’aux termes de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 Que selon les art. 56 al. 1 et 60 al. 1 LPGA, les décisions de l’OCAI peuvent faire l’objet d’un recours dans un délai de trente jours dès la notification de la décision ; Que selon l’art. 89B al. 1 de la loi sur la procédure administrative du 12 septembre 1985 (LPA), le recours, signé et déposé en deux exemplaires par-devant le Tribunal cantonal des assurances sociales, doit comporter des motifs et des conclusions ; Que si le mémoire n'est pas conforme à ces règles, le Tribunal impartit un délai convenable à son auteur pour le compléter en indiquant qu'en cas d'inobservation la demande ou le recours est écarté (art. 89B al. 3 LPA); Qu’en l’espèce, force est de constater que l’assurée n’a pas interjeté recours contre la décision de l’intimé du 4 octobre 2007 ; Que les parties peuvent se faire représenter par un conjoint, un ascendant ou un descendant majeur, respectivement par un avocat ou par un autre mandataire professionnellement qualifié pour la cause dont il s'agit (art. 9 al. 1 LPA); Que sur demande, le représentant doit justifier ses pouvoirs par une procuration écrite (art. 9 al. 2 LPA); Que le Dr A__________ n’a pas produit de procuration dans le délai imparti ; PAR CES MOTIFS, LE TRIBUNAL CANTONAL DES ASSURANCES SOCIALES : Statuant N’entre pas en matière.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