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A/38/2016 vom 17. Mai 2016</w:t>
      </w:r>
    </w:p>
    <w:p>
      <w:r>
        <w:t>GE Cour de justice, 2016-05-17, FR</w:t>
      </w:r>
    </w:p>
    <w:p>
      <w:r>
        <w:rPr>
          <w:b/>
        </w:rPr>
        <w:t xml:space="preserve">Quelle: </w:t>
      </w:r>
      <w:r>
        <w:t>https://mcp.opencaselaw.ch/entscheid/ge_gerichte_A_38_2016</w:t>
      </w:r>
    </w:p>
    <w:p>
      <w:r>
        <w:t>FR: GE_GERICHTE A/38/2016 du 17 mai 2016</w:t>
      </w:r>
    </w:p>
    <w:p>
      <w:r>
        <w:t>IT: GE_GERICHTE A/38/2016 del 17 maggio 2016</w:t>
      </w:r>
    </w:p>
    <w:p>
      <w:pPr>
        <w:pStyle w:val="Heading2"/>
      </w:pPr>
      <w:r>
        <w:t>Erwägungen</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19, 76 et 89A LPA ; cf. aussi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3</w:t>
      </w:r>
    </w:p>
    <w:p>
      <w:r>
        <w:t>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 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Les chômeurs domiciliés dans le canton de Genève ayant épuisé leur droit aux indemnités fédérales peuvent ainsi bénéficier d'une ARE s'ils retrouvent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dégressive au salaire,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 L’autorité compétente pour appliquer les dispositions régissant l’ARE est l’OCE (art. 3 al. 1 RMC).</w:t>
      </w:r>
    </w:p>
    <w:p>
      <w:r>
        <w:rPr>
          <w:b/>
        </w:rPr>
        <w:t>E. 4</w:t>
      </w:r>
    </w:p>
    <w:p>
      <w:r>
        <w:t>a. Concernant la restitution des prestations complémentaires cantonales (dont l’ARE), l’art. 48B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violation de la LMC – impliquant l’obligation de restituer à l'État la participation au salaire reçue – le fait de mettre un terme au contrat de travail avant la fin de la durée totale de la mesure, sauf en cas de résiliation immédiate du contrat de travail pour justes motifs au sens de l'art. 337 CO. L’autorité compétente peut renoncer à exiger la restitution sur demande de l’intéressé, lorsque celui-ci est de bonne foi et que la restitution le mettrait dans une situation financière difficile (al. 2). Le droit de demander la restitution s'éteint 1 an après le moment ou l'autorité compétente a eu connaissance du fait, mais au plus tard 5 ans après le versement de la prestation (al. 3 ; ATAS/254/2015 du 7 avril 2015 consid. 5). Cette disposition reprend pour les prestations complémentaires cantonales de chômage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w:t>
      </w:r>
    </w:p>
    <w:p>
      <w:r>
        <w:rPr>
          <w:b/>
        </w:rPr>
        <w:t>E. 5</w:t>
      </w:r>
    </w:p>
    <w:p>
      <w:r>
        <w:t>a. Il y a violation de la LMC, fondant la révocation et la demande de restitution d’une ARE (art. 48B al. 1 LMC), lorsque l’employeur met un terme au contrat de travail avant la fin de la durée totale de la mesure, sauf lorsque la résiliation du contrat de travail intervient avec effet immédiat pour justes motifs au sens de l'art. 337 CO (art. 32 al. 2 LMC). Cette règle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 à savoir au-delà de douze mois pour les chômeurs de moins de 50 ans et de vingt-quatre mois pour les chômeurs de 50 ans et plus (art. 35 al. 1 LMC) –,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b. 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commandant toutefois d’appliquer les lois fédérales et le droit international (Andreas AUER / Giorgio MALINVERNI / Michel HOTTELIER ; Droit constitutionnel suisse, 3 ème éd., 2013, vol. I, n. 1879 ss, 1903, 1908 s., 1919 ss, 1926 ss, 1937 ss, 1952 ss, 1961 ss ; Pascal MAHON, Droit constitutionnel, 3 ème éd., vol. I, 2014, n. 242 ss, 249, 252, 253, 262, 276 ss, 284 ss ; ATAS/1235/2013 précité consid. 5c). La constitutionnalité de l’art. 32 al. 2 LMC peut donc être examinée dans le cadre du présent recours. Selon la recourante, il est contraire à la liberté contractuelle et à la liberté de licencier un employé que la seule exception que l’employeur puisse utiliser pour mettre fin à un rapport de travail soit le licenciement immédiat pour justes motifs au sens de l’art. 337 CO, et qu’ainsi un employé ait le droit absolu et inattaquable de rester à son poste jusqu’à la fin de la mesure. Les art. 32 al. 2 et 48B al. 1 LMC ne limitent toutefois pas le droit de l’employeur de se séparer d’un employé qui ne lui donnerait pas ou plus satisfaction ou pour d’autres motifs ; ils prévoient en revanche qu’en dehors des cas de licenciement avec effet immédiat pour de justes motifs au sens de l’art. 337 CO, le remboursement des ARE perçues peut être exigé. La limitation indirecte qui en résulte, non du droit de l’employeur de mettre fin à une relation contractuelle, mais de la possibilité pratique le faire effectivement en l’absence de circonstances justifiant un licenciement immédiat du fait du risque d’avoir à rembourser les ARE perçues se justifie – comme déjà indiqué – par la finalité de favoriser la réinsertion de chômeurs dans le marché du travail tout en évitant que les employeurs bénéficie simplement d’une main-d’œuvre à bon compte sans accepter les servitudes de l’accompagnement qu’ils s’engagent à effectuer à cette fin. Il ne s’agit jamais que d’une restriction indirecte aux dispositions régissant le contrat de travail, valable à titre de règle de droit public cantonal réservée par l’art. 6 du Code civil suisse du 10 décembre 1907 (CC - RS 210). Lesdites normes sont de rang légal, satisfont à l’intérêt public poursuivi et respectent le principe de la proportionnalité ; elles remplissent les conditions de validité de telles restrictions.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Le grief de non-conformité desdites dispositions au droit supérieur, en particulier à la liberté contractuelle, doit être rejeté.</w:t>
      </w:r>
    </w:p>
    <w:p>
      <w:r>
        <w:rPr>
          <w:b/>
        </w:rPr>
        <w:t>E. 6</w:t>
      </w:r>
    </w:p>
    <w:p>
      <w:r>
        <w:t>a. En l’espèce, la recourante fait valoir qu’en réalité, elle a licencié l’employée avec effet immédiat pour de justes motifs, à savoir en raison de l’abandon injustifié de son poste de travail le 23 juin 2015. Force est cependant de lui opposer qu’elle-même, à la suite de l’intervention d’un syndicat, est revenue sur ce licenciement, puisqu’elle a accepté, par courrier du 3 juillet 2015, que l’employée reprenne son poste en juillet 2015 « dès que possible », ce par quoi elle a entendu – selon les explications qu’elle a données notamment en audience – au terme de l’incapacité de travail que le médecin de l’employée qualifiait alors de probable pour le 28 juillet 2015. Quand bien même elle a persisté à dire que l’employée avait abandonné son poste le 23 juin 2015, la recourante a de ce fait annulé son licenciement immédiat, et c’est ensuite, par courrier recommandé du 28 juillet 2015, un licenciement à terme qu’elle lui a signifié pour le 31 août 2015. L’exception que prévoit l’art. 32 al. 2 LMC à l’obligation de restituer à l’État la participation au salaire suppose que le licenciement immédiat a été non seulement effectivement mais aussi valablement donné au salarié. Il ne suffit pas que ce dernier se soit mis dans une situation dans laquelle l’employeur avait motif de le licencier avec effet immédiat ; encore faut-il que l’employeur l’ait formellement licencié avec effet immédiat, de surcroît de façon matériellement fondée. L’employeur ne saurait, même dans une perspective amiable, se réserver la possibilité de se prévaloir d’un juste motif de résiliation immédiate selon lui survenu pour mettre fin ultérieurement au contrat de travail avec effet immédiat – et échapper à l’obligation de restituer des ARE perçues – pour le cas où il aurait un nouveau motif d’insatisfaction à faire valoir à l’endroit de l’employé concerné, par hypothèse non constitutif de juste motif de licenciement immédiat. En l’occurrence, la situation est la même que si, formellement, il n’y avait pas eu le licenciement immédiat du 24 juin 2015. Il s’impose de retenir que l’employée a été licenciée pour l’échéance du délai de congé d’alors un mois, pendant la première année de service (art. 335c al. 1 CO). Au surplus, bien que la question n’ait pas à être tranchée, il sied d’indiquer qu’il n’apparaît pas démontré, du moins en l’absence d’avertissements préalables, que les insatisfactions que l’employée a suscitées aux yeux de la recourante ont constitué de justes motifs de licenciement immédiat, ni même que les circonstances, contestées, dans lesquelles l’employée a quitté sa place de travail pour se rendre chez le médecin, sans le dire d’emblée à la recourante, ont réalisé les conditions d’un abandon de poste constitutif d’un tel juste motif, dès lors que le médecin a attesté le jour même de l’incapacité de travail de l’employée. b. Il s’ensuit que la recourante se trouve dans la situation explicitement visée par l’art. 32 al. 2 LMC d’avoir à restituer les ARE qu’elle a perçues à l’appui de l’engagement de l’employée, sous réserve qu’elle ne doive être qualifiée comme ayant été de bonne foi et qu’en plus la restitution desdites prestations la mettrait dans une situation financière difficile. Sur le plan du principe, l’intimé n’a pas violé la loi, mais l’a appliquée, en révoquant sa décision d’octroi des ARE et en exigeant le remboursement des CHF 20'987.55 d’ARE qu’il avait versées à la recourante. c. L’intimé ne s’est pas encore prononcé sur la réalisation de ces deux conditions d’une remise de l’obligation de restituer lesdites prestations. Aussi la chambre de céans ne saurait-elle se prononcer à cet égard dans le cadre de la présente procédure, dans la mesure où il n’apparaît pas manifeste que ces deux conditions sont remplies, à tout le moins sous l’angle qu’aucune assurance n’a été donnée à la recourante que les ARE perçues ne lui seraient pas réclamées en retour en dehors du cas d’un licenciement immédiat pour de justes motifs. La question de la bonne foi ne se pose cependant pas sous ce seul angle ; l’absence d’assurances données dans ce cens dans un cas concret n’exclut pas par principe que le bénéficiaire d’ARE perçues à tort ou en trop ne puisse se prévaloir de sa bonne foi, étant rappelé qu’une faute légère n’exclut pas la bonne foi (ATF 112 V 97 consid. 2c p. 103; 110 V 176 consid. 3c p. 180; arrêt du Tribunal fédéral non publié du 23 janvier 2009, 8C_403/08 , consid. 2.2 ; ATAS/61/2015 du 29 janvier 2015 consid. 4e).</w:t>
      </w:r>
    </w:p>
    <w:p>
      <w:r>
        <w:rPr>
          <w:b/>
        </w:rPr>
        <w:t>E. 7</w:t>
      </w:r>
    </w:p>
    <w:p>
      <w:r>
        <w:t>a. Le recours doit donc être rejeté. b. La procédure est gratuite, la recourante n’ayant pas agi de manière téméraire ni témoigné de légèreté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