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A/38/2007 vom 30. Dezember 2006</w:t>
      </w:r>
    </w:p>
    <w:p>
      <w:r>
        <w:t>GE Cour de justice, 2006-12-30, FR</w:t>
      </w:r>
    </w:p>
    <w:p>
      <w:r>
        <w:rPr>
          <w:b/>
        </w:rPr>
        <w:t xml:space="preserve">Quelle: </w:t>
      </w:r>
      <w:r>
        <w:t>https://mcp.opencaselaw.ch/entscheid/ge_gerichte_A_38_2007</w:t>
      </w:r>
    </w:p>
    <w:p>
      <w:r>
        <w:t>FR: GE_GERICHTE A/38/2007 du 30 décembre 2006</w:t>
      </w:r>
    </w:p>
    <w:p>
      <w:r>
        <w:t>IT: GE_GERICHTE A/38/2007 del 30 dicembre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21.03.2007 A/38/2007</w:t>
      </w:r>
    </w:p>
    <w:p>
      <w:r>
        <w:t>A/38/2007 ATAS/308/2007 du 21.03.2007 ( LPP ) , RETIRE RÉPUBLIQUE ET CANTON DE GENÈVE POUVOIR JUDICIAIRE A/38/2007 ATAS/308/2007 ARRET DU TRIBUNAL CANTONAL DES ASSURANCES SOCIALES Chambre 5 du 21 mars 2007 En la cause Madame J__________ recourante contre CAISSE DE PREVOYANCE DES ETABLISSEMENTS PUBLICS MEDICAUX GENEVE, rue des Noirettes 14, CAROUGE intimée Vu la demande du 30 décembre 2006 de Mme J__________ à l'encontre de la Caisse de prévoyance du personnel des établissements publics médicaux du canton de Genève (CEH), ainsi que la réponse de celle-ci du 22 janvier 2007; Vu le retrait de la demande au cours de l'audience de comparution personnelle des parties du 14 mars 2007; Attendu qu'il convient d'en prendre acte et de rayer la cause du rôle. PAR CES MOTIFS, LE TRIBUNAL CANTONAL DES ASSURANCES SOCIALES : Statuant (conformément à la disposition transitoire de l’art. 162 LOJ) Prend acte du retrait de la demande. Raye la cause du rôle. La greffière: Claire CHAVANNES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