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A/3893/2009 vom 10. Dezember 2009</w:t>
      </w:r>
    </w:p>
    <w:p>
      <w:r>
        <w:t>GE Cour de justice, 2009-12-10, FR</w:t>
      </w:r>
    </w:p>
    <w:p>
      <w:r>
        <w:rPr>
          <w:b/>
        </w:rPr>
        <w:t xml:space="preserve">Quelle: </w:t>
      </w:r>
      <w:r>
        <w:t>https://mcp.opencaselaw.ch/entscheid/ge_gerichte_A_3893_2009</w:t>
      </w:r>
    </w:p>
    <w:p>
      <w:r>
        <w:t>FR: GE_GERICHTE A/3893/2009 du 10 décembre 2009</w:t>
      </w:r>
    </w:p>
    <w:p>
      <w:r>
        <w:t>IT: GE_GERICHTE A/3893/2009 del 10 dicembre 2009</w:t>
      </w:r>
    </w:p>
    <w:p>
      <w:pPr>
        <w:pStyle w:val="Heading2"/>
      </w:pPr>
      <w:r>
        <w:t>Regeste</w:t>
      </w:r>
    </w:p>
    <w:p>
      <w:r>
        <w:t>Créance litigieuse. | Plainte irrecevable. Le débiteur conteste la créance en poursuite uniquement. Sous réserve d'un abus de droit manifeste, il n'appartient pas à l'Office de dire si une créance en poursuite est exigée à bon droit ou non. | LP.17.1</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art. 56R al. 2 LOJ). Elle est donc recevable.</w:t>
      </w:r>
    </w:p>
    <w:p>
      <w:r>
        <w:rPr>
          <w:b/>
        </w:rPr>
        <w:t>E. 2</w:t>
      </w:r>
    </w:p>
    <w:p>
      <w:r>
        <w:t>Sauf dans les cas où la loi prescrit la voie judiciaire, il peut être porté plainte à l'autorité de surveillance lorsqu'une mesure d'un organe de l'exécution forcée est contraire à la loi ou ne paraît pas justifiée en fait (art. 17 al. 1 LP).</w:t>
      </w:r>
    </w:p>
    <w:p>
      <w:r>
        <w:rPr>
          <w:b/>
        </w:rPr>
        <w:t>E. 3</w:t>
      </w:r>
    </w:p>
    <w:p>
      <w:r>
        <w:t>Sous réserve d’un abus de droit manifeste, il n’appartient ni aux offices des poursuites ni aux autorités de surveillance de décider si une prétention est exigée à bon droit ou non (ATF 115 III 18 consid. 3b ;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 Poursuite pour dettes, faillite et concordat, 4 ème éd., p. 43).</w:t>
      </w:r>
    </w:p>
    <w:p>
      <w:r>
        <w:rPr>
          <w:b/>
        </w:rPr>
        <w:t>E. 4</w:t>
      </w:r>
    </w:p>
    <w:p>
      <w:r>
        <w:t>En l'espèce, la Commission de céans retient, à teneur de la plainte, que le plaignant conteste devoir tout ou partie des prétentions de sa créancière, mais ne remet aucunement en cause le bienfondé des opérations exécutées par l'Office, dans le respect des dispositions légales en la matière. Or, comme rappelé ci-dessus, il n'appartient pas à la Commission de céans de revoir la justification des créances à l'origine de la procédure de réalisation forcée et encore moins de se substituer au juge civil, pour déterminer si la prétention réclamée l'est à bon escient. Il aurait incombé au plaignant, afin de faire valoir ses droits, de former recours devant le Tribunal cantonal des assurances sociales, ce qui lui aurait permis de soumettre ses griefs à cette autorité.</w:t>
      </w:r>
    </w:p>
    <w:p>
      <w:r>
        <w:rPr>
          <w:b/>
        </w:rPr>
        <w:t>E. 5</w:t>
      </w:r>
    </w:p>
    <w:p>
      <w:r>
        <w:t>La plainte doit en conséquence être déclarée irrecevable, aucun abus manifeste de droit, sanctionné le cas échéant par la nullité de la poursuite considérée n’étant au demeurant établi ni même allégué. * * * * * PAR CES MOTIFS, LA COMMISSION DE SURVEILLANCE SIÉGEANT EN SECTION : Déclare irrecevable la plainte formée le 29 octobre 2009 par M. O______ contre la commination de faillite qui lui a été signifiée dans le cadre de la poursuite n° 09 xxxx91 J. Siégeant : M. Philippe GUNTZ, président ;  Mme Florence CASTELLA et M. Christian CHAVAZ, juges assesseur(e)s.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