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A/388/2020 vom 24. März 2021</w:t>
      </w:r>
    </w:p>
    <w:p>
      <w:r>
        <w:t>GE Cour de justice, 2021-03-24, FR</w:t>
      </w:r>
    </w:p>
    <w:p>
      <w:r>
        <w:rPr>
          <w:b/>
        </w:rPr>
        <w:t xml:space="preserve">Quelle: </w:t>
      </w:r>
      <w:r>
        <w:t>https://mcp.opencaselaw.ch/entscheid/ge_gerichte_A_388_2020</w:t>
      </w:r>
    </w:p>
    <w:p>
      <w:r>
        <w:t>FR: GE_GERICHTE A/388/2020 du 24 mars 2021</w:t>
      </w:r>
    </w:p>
    <w:p>
      <w:r>
        <w:t>IT: GE_GERICHTE A/388/2020 del 24 marzo 2021</w:t>
      </w:r>
    </w:p>
    <w:p>
      <w:pPr>
        <w:pStyle w:val="Heading2"/>
      </w:pPr>
      <w:r>
        <w:t>Erwägungen</w:t>
      </w:r>
    </w:p>
    <w:p>
      <w:r>
        <w:rPr>
          <w:b/>
        </w:rPr>
        <w:t>E. 8</w:t>
      </w:r>
    </w:p>
    <w:p>
      <w:r>
        <w:t>ème Chambre En la cause Madame A______, domiciliée ______, à Genève, comparant avec élection de domicile en l'étude de Maître RENOLD Caroline recourante contre SUVA CAISSE NATIONALE SUISSE D'ASSURANCE EN CAS D'ACCIDENTS, sise Division juridique, Fluhmattstrasse 1, Postfach 4358, 6002 Luzern intimée EN FAIT 1.        Madame A______ (ci-après l'assurée ou la recourante), née le ______ 1962, exerçait une activité lucrative en qualité d'agent d'entretien (nettoyeuse de bureaux) pour l'entreprise B______SA, à Genève, à raison de 10 heures par semaine. A ce titre, elle était assurée contre les accidents auprès de la Caisse nationale suisse d'assurance en cas d'accidents (ci-après SUVA). 2.        Par déclaration d'accident du 18 janvier 2018, l'employeur a annoncé un évènement survenu le 29 décembre 2017. En descendant du train pour se rendre à son travail, l'assurée a chuté sur son épaule droite. La SUVA a alloué des prestations d'assurances pour les suites de cet accident. 3.        L'assurée a été prise en charge par le Centre médico-chirurgical Vermont-Grand-Pré SA. Des examens radiologiques ont été effectués, ainsi qu'une arthro-IRM de l'épaule droite le 1 er février 2018 qui ont révélé une déchirure complète avec rétraction et légère involution graisseuse du sus-épineux, une déchirure du sous-épineux, une déchirure partielle non transfixiante du sous-scapulaire, une arthrose acromio-claviculaire et signes d'un conflit sous-acromial (excroissance osseuse sous-acromiale) et une omarthrose débutante. Une incapacité de travail de 100% dès le 29 décembre 2017 a été prescrite. 4.        Par rapport médical intermédiaire du 4 septembre 2018, le Docteur C______, du Centre médical Vermont-Grand-Pré, a diagnostiqué une déchirure de la coiffe à droite. L'évolution était lente et le pronostic très réservé. La patiente a eu une proposition pour un traitement chirurgical, mais elle refuse l'intervention. Le médecin ne pouvait pas se prononcer sur la durée prévisible du traitement. 5.        Dans son rapport médical intermédiaire du 13 novembre 2018, le Dr C______ indiquait que l'évolution était lente, l'état stationnaire et le pronostic très réservé. Un traitement chirurgical a été proposé, mais l'assurée ne veut pas l'envisager. Le médecin proposait un examen de contrôle auprès du médecin d'arrondissement. Une reprise du travail était impossible, il existait des douleurs et une impotence fonctionnelle. 6.        L'assurée a été examinée en date du 24 janvier 2019 par le Dr D______, spécialiste FMH en chirurgie orthopédique et traumatologie, médecin d'arrondissement de la SUVA. Le diagnostic retenu est celui de rupture de la coiffe des rotateurs de l'épaule droite. Le cas était stabilisé le jour de l'examen, en l'absence d'intervention prévue. L'ancienne activité de nettoyeuse n'est plus exigible en raison de la mobilité douloureuse constatée. Dans une activité professionnelle réalisée indifféremment en position assise ou debout, avec un port de charges ponctuel limité à 3 kg du côté droit, sans mouvement de rotation répété de cette épaule, sans devoir la porter en hauteur, sans limitation du côté gauche, sans devoir monter sur une échelle, on peut s'attendre à une activité professionnelle réalisée à la journée entière, sans baisse de rendement. En raison des troubles fonctionnels, une atteinte à l'intégrité de 15 % a été retenue. 7.        Par courrier du 6 février 2019, la SUVA a informé l'assurée que son état de santé ne nécessitait plus de traitement et qu'en conséquence il serait mis fin au paiement de l'indemnité journalière et à la prise en charge des frais médicaux au 31 mai 2019. Restait encore à examiner le droit de l'assurée à d'autres prestations d'assurances. 8.        Le dossier de l'assurée a été communiqué à l'assurance invalidité, laquelle, par décision du 28 mai 2019, a refusé l'octroi de prestations, motif pris qu'après comparaison des gains, l'assurée ne subissait aucune perte de gain. 9.        Par décision du 21 août 2019 la SUVA a refusé l'octroi d'une rente d'invalidité à l'assurée, considérant qu'une activité légère dans différents secteurs de l'industrie était médicalement exigible la journée entière et qu'après comparaison des gains, il n'en résultait aucune perte économique. Une indemnité pour atteinte à l'intégrité de 15 % lui a été octroyée, soit un montant de CHF 22'230.-. 10.    Représentée par UNIA Genève, l'assurée a formé opposition le 18 septembre 2019, complétée par écriture du 23 octobre 2019. Compte tenu de ses limitations de l'épaule droite, du fait qu'elle ne peut pas rester debout longtemps en raison de ses problèmes de genoux, de son âge et que sa langue maternelle n'est pas le français, l'assurée estime qu'il convient de prendre en compte une perte entière d'invalidité (sic). 11.    Le 18 décembre 2019, l'assurée a produit un rapport médical du Dr C______, daté du 16 décembre 2019, aux termes duquel la patiente ne peut pas travailler les bras au-dessus de la tête, porter plus de 10 kg, elle ne peut pas travailler ni marcher longtemps. Il lui est aussi difficile de travailler assise durant des heures. Selon le médecin, une évaluation pluridisciplinaire lui semble indiquée pour déterminer les capacités de travail. 12.    Par décision du 30 décembre 2019, la SUVA a rejeté l'opposition de l'assurée, rappelant que seules les conséquences de l'atteinte à la santé sont prises en considération et que les pertes de gains imputables à des facteurs étrangers à l'accident ne peuvent pas être prises en considération dans l'estimation de l'invalidité. Il n'est pas contesté que l'activité habituelle n'est plus exigible. Cependant, selon le Dr D______, dans une activité respectant les limitations fonctionnelles de l'épaule droite, une activité professionnelle est possible, sans baisse de rendement. Pour fixer le revenu d'invalide, la SUVA s'est référée aux données statistiques de l'Enquête suisse sur la structure des salaires (ci-après: ESS), table 1, profil 1, soit un gain annuel de CHF 55'348.82 en 2019 et a procédé à un abattement de 5 %. Concernant la notion d'âge avancé, il se situe autour de 60 ans. Après comparaison des gains, l'assurée ne subit aucune perte de gain, de sorte qu'elle n'a pas droit à une rente d'invalidité. 13.    L'assurée, représentée par Me Caroline RENOLD, a interjeté recours le 30 janvier 2020. Elle relève que la détermination de la capacité de travail effectuée par la SUVA est purement théorique et conteste qu'il existe une activité adaptée qu'elle puisse exercer à 100% sans diminution de rendement. La recourante a conclu préalablement à la mise en oeuvre d'une expertise médicale afin de déterminer quelle activité elle peut exercer, à quel taux et avec quel rendement. Sur le fond, elle a conclu à l'annulation de la décision et à l'octroi d'une rente d'invalidité. 14.    Dans sa réponse du 5 mars 2020, la SUVA conclut au rejet du recours. Elle considère qu'une expertise médicale n'a pas à être ordonnée, dès lors que le rapport médical du Dr D______ doit se voir reconnaître une pleine valeur probante, le Dr C______ ne remettant par ailleurs pas en cause les limitations fonctionnelles de l'épaule droite. Pour ce qui concerne le taux d'abattement de 20 % tel que requis par la recourante, il ne saurait être admis au regard de l'âge de la recourante, soit 57 ans au moment de l'ouverture du droit à la rente. Quant aux activités adaptées envisagées, elles ne requièrent ni formation, ni expérience professionnelle. 15.    Par réplique du 2 juin 2020, la recourante sollicite l'audition du Dr C______. Elle conteste pour le surplus la valeur probante du rapport du Dr D______, dès lors qu'au vu des limitations fonctionnelles retenues par ce dernier, il est impossible de ne retenir aucune réduction de la capacité de travail ni de diminution de rendement. La recourante persiste intégralement dans ses conclusions. 16.    Dans ses observations du 9 juin 2020, la SUVA relève que les allégations de la recourante quant à une réduction de la capacité de travail, respectivement de baisse de rendement, ne sont étayées par aucune pièce médicale et conclut au rejet du recours.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Toutefois, dans la mesure où le recours était, au 1 er janvier 2021, pendant devant la chambre de céans, il reste soumis à l'ancien droit (cf. art. 83 LPGA). 3.        Le délai de recours est de trente jours (art. 56 LPGA; art. 62 al. 1 de la loi sur la procédure administrative du 12 septembre 1985 [LPA - E 5 10]). Interjeté dans la forme et le délai prévus par la loi, le recours est recevable. 4.        Le litige porte sur le droit éventuel de la recourante à une rente d'invalidité.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concernant la capacité de travail, l'intimée s'est fondée sur les conclusions prises par le Dr D______ à l'issue de l'examen final du 24 janvier 2019, aux termes desquelles si la rupture de la coiffe des rotateurs de l'épaule droite de la recourante ne permet plus l'exercice de l'ancienne activité de nettoyeuse, dans une activité adaptée en position assise ou debout, avec un port de charges ponctuel limité à 3 kg du côté droit, sans mouvement de rotation répété de cette épaule, sans devoir la porter en hauteur, sans limitation du côté gauche, sans devoir monter sur une échelle, on peut s'attendre à une activité professionnelle réalisée la journée entière, sans baisse de rendement. Le rapport du Dr D______, fondé sur un examen clinique de l'assurée, comporte un résumé des rapports médicaux et des documents d'imagerie, relate les plaintes de la recourante, motive le diagnostic et les répercussions fonctionnelles; il remplit ainsi les réquisits jurisprudentiels permettant de lui reconnaître valeur probante. La recourante conteste cette appréciation et se réfère au rapport du Dr C______, aux termes duquel la patiente ne peut pas travailler les bras au-dessus de la tête, porter plus de 10 kg, elle ne peut pas travailler ni marcher longtemps. En outre, il lui est aussi difficile de travailler assise durant des heures. La recourante fait état de ses problèmes de genoux. Or, il sied de rappeler, comme le souligne l'intimée, que les seules conséquences de l'accident du 29 décembre 2017 sont ici déterminantes, à savoir les lésions de l'épaule droite et ses répercussions sur la capacité de travail. Quant au rapport du Dr C______, il n'indique pas en quoi et sur la base de quels arguments l'appréciation du Dr D______ serait erronée. La recourante n'étaye pas davantage ses allégués par d'autres rapports médicaux. Il s'ensuit qu'une évaluation pluridisciplinaire ne s'impose pas. De même, les facteurs étrangers à l'accident, tels qu'une formation ou des connaissances linguistiques insuffisantes ne peuvent être prises en compte dans l'évaluation de l'invalidité (cf. ATF 8C_661/2018 du 28 octobre 2019, consid. 3.3.4.2). Compte tenu de ce qui précède, force est de conclure que le rapport du Dr C______ n'est pas de nature à remettre en cause les conclusions du Dr D______. Par conséquent, la Cour de céans s'en tiendra à l'appréciation de ce dernier, à savoir que dans une activité adaptée aux limitations fonctionnelles de l'épaule droite, la capacité de travail est totale à plein temps, sans diminution de rendement. 10.    Pour la détermination du degré d'invalidité de la recourante, il y a lieu de procéder à la comparaison des revenus en 2019 - date à laquelle l'état de santé doit être considéré comme stabilisé - et donc de l'ouverture éventuelle du droit à la rente. Il convient de préciser que les variations enregistrées par les revenus à comparer doivent être prises en compte jusqu'à la date de la décision sur opposition (cf. ATF 143 V 295 consid. 4.1.2), en l'occurrence le 30 décembre 2019. Le revenu sans invalidité retenu par l'intimée, soit CHF 48'074.-, n'est pas contesté. S'agissant du revenu d'invalide, en l'absence d'exercice d'une activité lucrative, l'intimée s'est référée à juste titre aux données statistiques de l'Enquête suisse sur la structure des salaires (ESS) 2016 - étant rappelé que l'ESS 2018 n'était pas encore publiée par l'Office fédéral de la statistique (publication le 21 avril 2020) lors de la décision litigieuse - Table 1, niveau de compétences 1, selon lesquelles la valeur moyenne de rémunération pour des femmes exécutant des tâches physiques ou manuelle simples s'élevait à CHF 4'363.- pour 40 heures de travail par semaine. En tenant compte d'une durée moyenne hebdomadaire de travail dans les entreprises de 41.7 heures, le salaire annuel s'élève à CHF 54'581.- (4'363.- : 40 h x 41.7 h x 12). En tenant compte de l'évolution des salaires nominaux (0.4 % en 2017, 0.50% en 2018, 1.0% en 2019), on obtient un salaire d'invalide de CHF 55'348.82 en 2019. La décision litigieuse ne prête par le flanc à la critique en tant qu'elle fixe le revenu d'invalide à CHF 55'348.82, arrondi à CHF 55'349.-. 11.    Reste à examiner s'il y a lieu d'opérer une réduction sur le revenu statistique de CHF 55'349.-. Au vu des limitations fonctionnelles, l'intimée a tenu compte d'une réduction de 5 % et fixé ainsi à CHF 52'581.- le gain d'invalide exigible. Le recourante fait valoir que ce taux d'abattement est insuffisant et qu'au vu de son âge, des limitations fonctionnelles importantes, des années de service et de son taux d'occupation, c'est un taux de réduction de 20% au moins qui doit être retenu. Le critère des années de service ne peut en principe intervenir que dans l'hypothèse où l'assuré approche de l'âge ordinaire de la retraite, ce qui n'est pas le cas en l'espèce, la recourante étant âgée de 57 ans en 2019. En effet, la notion d'âge avancé se situe aux environs de 60 ans. De surcroît, l'âge d'un assuré ne constitue pas en lui-même un facteur de réduction du salaire statistique. Il ne suffit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Dans un arrêt du 28 octobre 2019 ( 8C_661/2018 , consid. 3.3.3.2), le Tribunal fédéral a rappelé que compte tenu du fait que les activités simples envisagées (du niveau de compétence 1) ne requièrent ni formation, ni expérience professionnelle spécifique, les effets pénalisants au niveau salarial induits par l'âge ne peuvent pas être considérés comme suffisamment établis. Il n'est donc pas nécessaire de décider aujourd'hui si l'âge d'un assuré constitue même un critère susceptible de justifier un abattement sur le salaire statistique dans le domaine de l'assurance-accidents obligatoire compte tenu de la réglementation particulière de l'art. 28 al. 4 OLAA, question laissée ouverte par le Tribunal fédéral dans plusieurs arrêts récents (voir, en dernier lieu, l'arrêt 8C_878/2018 du 21 août 2019 consid. 5.3.1 et les références citées). Le point de savoir s'il se justifie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8C_549/2019 du 26 novembre 2019 consid. 7.7; 8C_661/2018 du 28 octobre 2019 consid. 3.3.4.3). En l'occurrence, selon le Dr D______, l'assurée est en mesure d'exercer une activité à plein temps, sans limitation de rendement, si l'activité respecte ses limitations fonctionnelles, à savoir une activité en position assise ou debout, avec un port de charges ponctuel limité à 3 kg du côté droit, sans mouvement de rotation répété de l'épaule, pas de travail s'effectuant au-dessus du plan de l'épaule, ni monter sur une échelle. A cet égard, il sied de rappeler que compte tenu du large éventail d'activités simples et répétitives (qui correspondent à un emploi léger) que recouvre le marché du travail, un certain nombre d'entre elles, ne nécessitant aucune formation spécifique, sont raisonnablement exigibles de la recourante. Si les limitations fonctionnelles décrites par le Dr D______ excluent certes les travaux lourds, on ne voit pas qu'elles restreindraient de manière significative les activités légères, en tout cas pas dans une mesure qui justifierait un abattement supérieur à 5%. La Cour de céans ne saurait ainsi substituer sa propre appréciation à celle de l'intimée et admettre un taux d'abattement de 20 % comme le soutient la recourante. Il s'ensuit qu'après comparaison des gains, la recourante ne subit pas de perte de gain, de sorte qu'elle n'a pas droit à une rente d'invalidité. La décision querellée n'est pas critiquable. 12.    Mal fondé,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