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A/388/2018 vom 7. August 2018</w:t>
      </w:r>
    </w:p>
    <w:p>
      <w:r>
        <w:t>GE Cour de justice, 2018-08-07, FR</w:t>
      </w:r>
    </w:p>
    <w:p>
      <w:r>
        <w:rPr>
          <w:b/>
        </w:rPr>
        <w:t xml:space="preserve">Quelle: </w:t>
      </w:r>
      <w:r>
        <w:t>https://mcp.opencaselaw.ch/entscheid/ge_gerichte_A_388_2018</w:t>
      </w:r>
    </w:p>
    <w:p>
      <w:r>
        <w:t>FR: GE_GERICHTE A/388/2018 du 7 août 2018</w:t>
      </w:r>
    </w:p>
    <w:p>
      <w:r>
        <w:t>IT: GE_GERICHTE A/388/2018 del 7 agosto 2018</w:t>
      </w:r>
    </w:p>
    <w:p>
      <w:pPr>
        <w:pStyle w:val="Heading2"/>
      </w:pPr>
      <w:r>
        <w:t>Volltext</w:t>
      </w:r>
    </w:p>
    <w:p>
      <w:r>
        <w:t>Genève Cour de justice (Cour de droit public) Chambre administrative 07.08.2018 A/388/2018</w:t>
      </w:r>
    </w:p>
    <w:p>
      <w:r>
        <w:t>A/388/2018 ATA/798/2018 du 07.08.2018 ( FPUBL ) , SANS OBJET En fait En droit RÉPUBLIQUE ET CANTON DE GENÈVE POUVOIR JUDICIAIRE A/388/2018 - FPUBL ATA/798/2018 COUR DE JUSTICE Chambre administrative Arrêt du 7 août 2018 dans la cause Monsieur A______ représenté par Me Daniel Kinzer, avocat contre DÉPARTEMENT DE LA SÉCURITÉ EN FAIT 1) Le 20 décembre 2017, le département de la sécurité et de l’économie, devenu depuis lors le département de la sécurité (ci-après : DS), a informé Monsieur A______ de sa nouvelle situation dès le 1 er janvier 2018, suite à la signature, le 19 décembre 2017, du protocole d’accord du 29 novembre 2017 (ci-après : le protocole) entre le Conseil d’État et les syndicats de police. Il serait en classe 18 et son traitement annuel brut correspondrait à la classe 17 position 3. Son salaire était transposé sur la base de son traitement actuel dans le nouvelle classe de traitement à l’annuité la plus proche, à la baisse, l’annuité minimum étant zéro. Son traitement était bloqué jusqu’au moment où, par le jeu des annuités, le niveau salarial fixé dans la classe de sa nouvelle fonction dépasserait son traitement actuel. Sous réserve des dispositions légales et règlementaires concernant l’attribution des annuités, son traitement se situerait en classe 18, position 10, dès le 1 er janvier 2019. Le courrier ne mentionnait aucune voie ni délai de recours.![endif]&gt;![if&gt; 2) Le 1 er février 2018, M. A______ a saisi la chambre administrative de la Cour de justice (ci-après : la chambre administrative) d’un recours contre le courrier susmentionné, concluant principalement à l’annulation de celui-ci et à ce qu’il soit dit que le traitement correspondant à sa situation était fixé en classe 18 position 11 depuis le 1 er janvier 2018 et se situerait en classe 18 position 12 dès le 1 er janvier 2019, avec suite de frais et allocation d’une indemnité de procédure.![endif]&gt;![if&gt; Le 25 janvier 2018, il avait fait part au DS que la situation décrite dans le courrier du 19 décembre 2017 était erronée, du fait qu’il avait été promu à son grade actuel le 1 er avril 2017, simultanément à l’entrée en vigueur de la nouvelle classification des fonctions de la police judiciaire appelée à être annulée. Il avait demandé la rectification de cette erreur, en attirant l’attention du DS sur l’échéance du délai de recours au 1 er février 2018. N’ayant pas reçu de réponse du DS à cette date, il était contraint de recourir pour sauvegarder ses droits. 3) Le 12 mars 2018, M. A______ a informé la chambre administrative que le 16 février 2018, le DS avait donné une suite favorable à sa demande de correction de sa situation, qui correspondait désormais à ce qu’il avait sollicité. Le recours était dès lors devenu sans objet. S’agissant des frais, il demandait à ce qu’il soit statué sans frais et qu’une indemnité de procédure de CHF 500.- lui soit allouée.![endif]&gt;![if&gt; 4) Le 7 mai 2018, le DS s’en est rapporté à justice sur l’octroi d’une indemnité de procédure de CHF 500.-, une erreur ayant été commise dans le libellé du courrier 20 décembre 2017, puis rectifiée le 16 février 2018.![endif]&gt;![if&gt; 5) Le 18 mai 2018, les parties ont été informée que la cause était gardée à juger.![endif]&gt;![if&gt; EN DROIT 1) La chambre de céans examine d’office et librement la recevabilité des recours qui lui sont soumis ( ATA/220/2017 du 21 février 2017 consid. 1 et les arrêts cités).![endif]&gt;![if&gt; 2) 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3) En l’espèce, il ressort du dossier que, postérieurement au dépôt du recours, le DS a rectifié la situation du recourant conformément à ce que celui-ci demandait dans ses conclusions. Il s’ensuit que le recours n’a plus d’objet.![endif]&gt;![if&gt; 4) La juridiction administrative qui rend la décision statue sur les frais de procédure et émoluments, dans les limites établies par règlement du Conseil d’État et conformément au principe de la proportionnalité (art. 87 al. 1 et 3 LPA). En règle générale, l’État, les communes et les institutions de droit public ne peuvent se voir imposer de frais de procédure si leurs décisions font l’objet d’un recours (art. 87 al. 1 LPA). En vertu de l’art. 87 al. 2 LPA, elle peut, sur requête, allouer à la partie ayant entièrement ou partiellement gain de cause, une indemnité pour les frais indispensables causés par le recours.![endif]&gt;![if&gt;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5) En l’espèce, le recourant sollicite l’octroi d’une indemnité de procédure de CHF 500.-. Le DS ne s’y oppose pas, une erreur ayant été commise dans son courrier du 20 décembre 2017, et s’en rapporte à justice.![endif]&gt;![if&gt; Dans ces circonstances, la chambre de céans retiendra que le recourant a obtenu du DS la correction souhaitée et lui allouera l’indemnité sollicitée. 6) Au vu de ce qui précède, le recours sera déclaré sans objet.![endif]&gt;![if&gt; Aucun émolument ne sera perçu (art. 87 al. 1 LPA). Une indemnité de procédure de CHF 500.- sera allouée au recourant (art. 87 al. 2 LPA), à la charge de l’État de Genève. * * * * * PAR CES MOTIFS LA CHAMBRE ADMINISTRATIVE constate que le recours interjeté le 1 er février 2018 par Monsieur A______ contre la décision du département de la sécurité du 20 décembre 2017 est devenu sans objet ; dit qu’il n’est pas perçu d’émolument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Siégeant : Mme Junod, présidente, Mme Krauskopf, MM. Pagan et Verniory, Mme Tapponnier,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