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A/3876/2014 vom 7. April 2015</w:t>
      </w:r>
    </w:p>
    <w:p>
      <w:r>
        <w:t>GE Cour de justice, 2015-04-07, FR</w:t>
      </w:r>
    </w:p>
    <w:p>
      <w:r>
        <w:rPr>
          <w:b/>
        </w:rPr>
        <w:t xml:space="preserve">Quelle: </w:t>
      </w:r>
      <w:r>
        <w:t>https://mcp.opencaselaw.ch/entscheid/ge_gerichte_A_3876_2014</w:t>
      </w:r>
    </w:p>
    <w:p>
      <w:r>
        <w:t>FR: GE_GERICHTE A/3876/2014 du 7 avril 2015</w:t>
      </w:r>
    </w:p>
    <w:p>
      <w:r>
        <w:t>IT: GE_GERICHTE A/3876/2014 del 7 aprile 2015</w:t>
      </w:r>
    </w:p>
    <w:p>
      <w:pPr>
        <w:pStyle w:val="Heading2"/>
      </w:pPr>
      <w:r>
        <w:t>Regeste</w:t>
      </w:r>
    </w:p>
    <w:p>
      <w:r>
        <w:t>AC ; CHÔMAGE ; DROIT CANTONAL ; CONTRAT DE TRAVAIL ; RÉSILIATION ; MOTIF; RÉVOCATION(EN GÉNÉRAL) ; DÉCISION(ART. 5 PA) ; RESTITUTION(EN GÉNÉRAL) ; PRESCRIPTION ; DÉLAI RELATIF | Le délai d'un an prévu à l'art. 48B al. 3 LMC pour demander à l'employeur la restitution de l'allocation pour retour à l'emploi (ARE) court à compter du moment où l'OCE, respectivement le service de l'ARE a eu connaissance du versement indu de l'allocation. En effet, la teneur de l'art. 48B al. 3 LMC est en tous points identique à celle de l'art. 25 al. 2 LPGA, de sorte que la jurisprudence relative à cette disposition légale est applicable par analogie. Etant donné que l'employeur a résilié le contrat de travail de l'assuré par un courrier du 29 novembre 2012, courrier dont il a transmis la copie au service de l'ARE, ce dernier a su à réception de ce document que le contrat de travail était résilié, soit avant le terme de la période ARE prévue le 2 juillet 2014. Il ne pouvait par ailleurs que conclure à l'absence de justes motifs au vu de la teneur de la lettre de licenciement. Dès lors, en notifiant à l'employeur le 25 juillet 2014, sa décision de restitution des ARE versées à tort, l'OCE a agi tardivement, de sorte que son droit à réclamer la restitution des ARE est prescrit. | LMC.30; LMC.32.1; LMC.48B; LPGA.25.2</w:t>
      </w:r>
    </w:p>
    <w:p>
      <w:pPr>
        <w:pStyle w:val="Heading2"/>
      </w:pPr>
      <w:r>
        <w:t>Erwägungen</w:t>
      </w:r>
    </w:p>
    <w:p>
      <w:r>
        <w:rPr>
          <w:b/>
        </w:rPr>
        <w:t>E. 1</w:t>
      </w:r>
    </w:p>
    <w:p>
      <w:r>
        <w:t>L’octroi de la mesure est subordonné à la production, avant la prise d'emploi, d’un contrat de travail à durée indéterminée.</w:t>
      </w:r>
    </w:p>
    <w:p>
      <w:r>
        <w:rPr>
          <w:b/>
        </w:rPr>
        <w:t>E. 2</w:t>
      </w:r>
    </w:p>
    <w:p>
      <w:r>
        <w:t>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d’Etat détermine le montant de la participation au salaire. Celle-ci correspond en moyenne à 50% du salaire brut et est versée de manière dégressive pendant 12 mois maximum, respectivement 24 mois maximum."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Si la caisse a toutefois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(B145). Pour les assurés occupant une position assimilable à celle d’un employeur et pour leur conjoint, la caisse doit dans tous les cas s'assurer du versement effectif des salaires (B146). Aux termes de l'art. 48B LMC, « 1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2 L’autorité compétente peut renoncer à exiger la restitution sur demande de l’intéressé, lorsque celui-ci est de bonne foi et que la restitution le mettrait dans une situation financière difficile. 3 Le droit de demander la restitution s'éteint 1 an après le moment ou l'autorité compétente a eu connaissance du fait, mais au plus tard 5 ans après le versement de la prestation ».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l’employeur s’est vu reconnaître le droit à une ARE en faveur de l’assuré engagé en qualité de directeur d’établissement, pour une période allant du 3 juillet 2012 au 2 juillet 2014. ![endif]&gt;![if&gt; 8.        L’OCE reproche à l’employeur d’avoir mis un terme au contrat de travail de l’assuré avant la fin de la période ARE, et considère, au vu de la lettre de licenciement du 29 novembre 2012, qu’il n’y a pas justes motifs au sens de l’art. 337 CO. ![endif]&gt;![if&gt; Il n’est pas contesté que le contrat de travail a été résilié le 29 novembre 2012 avec effet au 31 décembre 2012, soit prématurément. L’existence de justes motifs l’est en revanche, l’employeur alléguant qu’il avait en réalité licencié l’assuré parce que celui-ci l’avait volé, alors que l’OCE s’est fondé sur les termes de la lettre du 29 novembre 2012. La question peut rester ouverte quoi qu’il en soit, ce pour le motif développé ci-après. 9.        L’employeur allègue que le droit de l’OCE de lui réclamer le remboursement des prestations ARE versées pour les mois de juillet à octobre 2012 est prescrit.![endif]&gt;![if&gt; Il se réfère à l’art. 48B al. 3 LMC, selon lequel « le droit de demander la restitution s’éteint un an après le moment où l'autorité compétente a eu connaissance du fait, mais au plus tard cinq ans après le versement de la prestation ». 10.    Il y a lieu de relever que la teneur de l’art. 48B al. 3 LMC est en tous points identique à celle de l’art. 25 al. 2 LPGA, de sorte que la jurisprudence relative à cette disposition légale est applicable par analogie. Selon cette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part.![endif]&gt;![if&gt; 11.    En l’espèce, le délai d’un an prévu à l’art. 48B al. 3 LMC court à compter du moment où l’OCE ou service de l’ARE a eu connaissance de ce que l’allocation avait été versée à tort. Il y a à cet égard lieu de constater que l’employeur a résilié le contrat de travail de l’assuré par un courrier du 29 novembre 2012, courrier dont il a transmis la copie au service de l’ARE. C’est ainsi à réception de ce document que ce service a su que le contrat de travail était résilié avant la fin de la période ARE. Il ne pouvait par ailleurs que conclure à l’absence de justes motifs au vu de la teneur de la lettre de licenciement. Dès lors, en notifiant à l’employeur le 25 juillet 2014, sa décision de restitution des ARE versées à tort, l’OCE a agi tardivement, de sorte que son droit à réclamer la restitution des ARE est prescrit.![endif]&gt;![if&gt; 12.    Aussi le recours est-il admis et la décision sur opposition du 11 novembre 2014 annulée.![endif]&gt;![if&gt;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