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A/3873/2021 vom 27. Juni 2023</w:t>
      </w:r>
    </w:p>
    <w:p>
      <w:r>
        <w:t>GE Cour de justice, 2023-06-27, FR</w:t>
      </w:r>
    </w:p>
    <w:p>
      <w:r>
        <w:rPr>
          <w:b/>
        </w:rPr>
        <w:t xml:space="preserve">Quelle: </w:t>
      </w:r>
      <w:r>
        <w:t>https://mcp.opencaselaw.ch/entscheid/ge_gerichte_A_3873_2021</w:t>
      </w:r>
    </w:p>
    <w:p>
      <w:r>
        <w:t>FR: GE_GERICHTE A/3873/2021 du 27 juin 2023</w:t>
      </w:r>
    </w:p>
    <w:p>
      <w:r>
        <w:t>IT: GE_GERICHTE A/3873/2021 del 27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la recourante conclut à ce que son fils se voie désigner un curateur et ce dernier offrir l’occasion de s’exprimer dans la présente procédure.![endif]&gt;![if&gt; En l’espèce, l’appel en cause de B______ a été ordonné et celui-ci a pu faire valoir sa position au sujet du renouvellement de l’autorisation de séjour de la recourante.</w:t>
      </w:r>
    </w:p>
    <w:p>
      <w:r>
        <w:rPr>
          <w:b/>
        </w:rPr>
        <w:t>E. 3</w:t>
      </w:r>
    </w:p>
    <w:p>
      <w:r>
        <w:t>La recourante conclut à l’audition de témoins.![endif]&gt;![if&gt; Elle se plaint par ailleurs d’une violation de son droit d’être entendue, le TAPI ayant refusé de les entendre.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3.2</w:t>
      </w:r>
    </w:p>
    <w:p>
      <w:r>
        <w:t>En l’espèce, le SPMi, chargé de la protection de B______ et de l’organisation et de la surveillance de l’exercice de ses relations personnelles avec sa mère, s’est, comme déjà relevé, exprimé par écrit devant le TAPI et les informations qu’il a fournies sont suffisantes. Le dossier est complet et en état d’être jugé.![endif]&gt;![if&gt; Il ne sera pas ordonné de témoignages. Pour les mêmes motifs, le TAPI n’avait pas à les ordonner et n’a pas violé le droit d’être entendue de la recourante en s’en abstenant.</w:t>
      </w:r>
    </w:p>
    <w:p>
      <w:r>
        <w:rPr>
          <w:b/>
        </w:rPr>
        <w:t>E. 4</w:t>
      </w:r>
    </w:p>
    <w:p>
      <w:r>
        <w:t>Le recours porte sur le bien-fondé de la décision de l’OCPM du 12 octobre 2021 refusant de prolonger l'autorisation de séjour de la recourante et prononçant son renvoi de Suisse.![endif]&gt;![if&gt; Il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5</w:t>
      </w:r>
    </w:p>
    <w:p>
      <w:r>
        <w:t>La recourante se plaint de la violation de l’art. 308 du Code civil suisse du 10 décembre 1907 (CC - RS 210). La situation de B______ devait être signalée au TPAE.![endif]&gt;![if&gt;</w:t>
      </w:r>
    </w:p>
    <w:p>
      <w:r>
        <w:rPr>
          <w:b/>
        </w:rPr>
        <w:t>E. 5.1</w:t>
      </w:r>
    </w:p>
    <w:p>
      <w:r>
        <w:t>Selon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3).![endif]&gt;![if&gt;</w:t>
      </w:r>
    </w:p>
    <w:p>
      <w:r>
        <w:rPr>
          <w:b/>
        </w:rPr>
        <w:t>E. 5.2</w:t>
      </w:r>
    </w:p>
    <w:p>
      <w:r>
        <w:t>En l’espèce, B______ a été appelé en cause par la chambre de céans et le TPAE lui a désigné un curateur, qui a pu faire valoir sa détermination.![endif]&gt;![if&gt; Le grief est devenu sans objet.</w:t>
      </w:r>
    </w:p>
    <w:p>
      <w:r>
        <w:rPr>
          <w:b/>
        </w:rPr>
        <w:t>E. 6</w:t>
      </w:r>
    </w:p>
    <w:p>
      <w:r>
        <w:t>La recourante se plaint de la violation de la loi. L’OCPM n’aurait à tort pas tenu compte de motifs importants, soit sa situation médicale, celle de son fils et le fait que celui-ci n’avait qu’elle pour seul proche.![endif]&gt;![if&gt;</w:t>
      </w:r>
    </w:p>
    <w:p>
      <w:r>
        <w:rPr>
          <w:b/>
        </w:rPr>
        <w:t>E. 6.1</w:t>
      </w:r>
    </w:p>
    <w:p>
      <w:r>
        <w:t>Le 1 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Comme en matière de révocation de l'autorisation d'établissement, c'est le moment de l'ouverture de la procédure qui est déterminant (arrêt du Tribunal fédéral 2C_223/2020 du 6 août 2020 consid. 4.1 et l'arrêt cité), soit en l’espèce lorsque l’OCPM a annoncé le 29 juin 2021 son intention de ne pas renouveler l’autorisation de séjour, de sorte que la cause est régie par la LEI dans sa teneur depuis le 1 er janvier 2019.![endif]&gt;![if&gt;</w:t>
      </w:r>
    </w:p>
    <w:p>
      <w:r>
        <w:rPr>
          <w:b/>
        </w:rPr>
        <w:t>E. 6.1.1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Etats membres, d'autre part, sur la libre circulation des personnes (ALCP - RS 0.142.112.681). La loi ne s'applique aux ressortissants des États membres de l'Union européenne que lorsque l'ALCP n'en dispose pas autrement ou lorsqu'elle prévoit des dispositions plus favorables (art. 12 ALCP et 2 al. 2 LEI).![endif]&gt;![if&gt;</w:t>
      </w:r>
    </w:p>
    <w:p>
      <w:r>
        <w:rPr>
          <w:b/>
        </w:rPr>
        <w:t>E. 6.1.2</w:t>
      </w:r>
    </w:p>
    <w:p>
      <w:r>
        <w:t>L'art. 6 § 1 annexe I ALCP prévoit que le travailleur salarié ressortissant d'une partie contractante qui occupe un emploi d'une durée égale ou supérieure à un an au service d'un employeur de l'État d'accueil reçoit un titre de séjour d'une durée de 5 ans au moins à dater de sa délivrance. Celui-ci est automatiquement prolongé pour une durée de 5 ans au moins. Lors du premier renouvellement, sa durée de validité peut être limitée, sans pouvoir être inférieure à 1 an, lorsque son détenteur se trouve dans une situation de chômage involontaire depuis plus de douze mois consécutifs ; selon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compétent.![endif]&gt;![if&gt; La qualité de travailleur salarié constitue une notion autonome de droit de l'Union européenne, qui doit s'interpréter en tenant compte de la jurisprudence de la Cour de justice de l'Union européenne (ATF 131 II 339 consid. 3.1 ; arrêt du Tribunal fédéral 2C_439/2018 du 7 mai 2019 consid. 4.1).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perçoit une rémunération. Cela suppose l'exercice d'activités réelles et effectives, à l'exclusion d'activités tellement réduites qu'elles se présentent comme purement marginales et accessoires (arrêt de la Cour de justice de l'Union européenne 53/83 D. M. Levin c. Secrétaire d'État à la justice, du 23 mars 1982, § 17 ; ATF 141 II 1 consid. 2.2.4 ; arrêt du Tribunal fédéral 2C_79/2018 du 15 juin 2018 consid. 4.1.2). Selon la jurisprudence du Tribunal fédéral, un étranger peut perdre le statut de travailleur au sens de l'ALCP et par conséquent se voir refuser la prolongation, respectivement se voir révoquer son titre de séjour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 arrêts du Tribunal fédéral 2C_519/2020 du 21 août 2020 consid. 3.2.3 ; 2C_938/2018 du 24 juin 2019 consid. 4.2.2). Cette jurisprudence a été codifiée par le législateur, à l'art. 61a LEI (Message du Conseil fédéral du 4 mars 2016 relatif à la modification de la loi fédérale sur les étrangers, FF 2016 2835 p. 2867).</w:t>
      </w:r>
    </w:p>
    <w:p>
      <w:r>
        <w:rPr>
          <w:b/>
        </w:rPr>
        <w:t>E. 6.1.3</w:t>
      </w:r>
    </w:p>
    <w:p>
      <w:r>
        <w:t>À teneur de l'art. 23 al. 1 OLCP, les autorisations de séjour de courte durée, de séjour et frontalières UE/AELE peuvent être révoquées ou ne pas être prolongées si les conditions requises pour leur délivrance ne sont plus remplies.![endif]&gt;![if&gt;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 2014 du 8 décembre 2015 consid. 3.3 ; 2C_390/2013 du 10 avril 2014 consid. 3.2). En revanche, une personne qui serait au chômage volontaire ou qui se comporterait de façon abusive peut se voir retirer son autorisation (ATF 141 II 1 c. 2.1.2 ; arrêt du Tribunal fédéral 2C_459/2016 du 15 novembre 2017 consid. 3.1).</w:t>
      </w:r>
    </w:p>
    <w:p>
      <w:r>
        <w:rPr>
          <w:b/>
        </w:rPr>
        <w:t>E. 6.1.4</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1251/70.![endif]&gt;![if&gt; 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3 ans ; (b) le travailleur qui, résidant d'une façon continue sur le territoire de cet État depuis plus de 2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3 ans d'emploi et de résidence continus sur le territoire de cet État, occupe un emploi de salarié sur le territoire d'un autre État membre, tout en gardant sa résidence sur le territoire du premier État où il retourne, en principe, chaque jour ou au moins une fois par semaine.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5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w:t>
      </w:r>
    </w:p>
    <w:p>
      <w:r>
        <w:rPr>
          <w:b/>
        </w:rPr>
        <w:t>E. 6.1.5</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LEI).![endif]&gt;![if&gt;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6.1.6</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rPr>
          <w:b/>
        </w:rPr>
        <w:t>E. 6.1.7</w:t>
      </w:r>
    </w:p>
    <w:p>
      <w:r>
        <w:t>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6 ans) passée depuis sans nouvelle infraction – étant précisé que durant l'exécution de sa peine, il est de toute façon attendu d'un délinquant qu'il se comporte de manière adéquate (arrêt du Tribunal fédéral 2C_142/2017 du 19 juillet 2017 consid. 6.1).![endif]&gt;![if&gt;</w:t>
      </w:r>
    </w:p>
    <w:p>
      <w:r>
        <w:rPr>
          <w:b/>
        </w:rPr>
        <w:t>E. 6.1.8</w:t>
      </w:r>
    </w:p>
    <w:p>
      <w:r>
        <w:t>Si un étranger est en détention préventive ou placé dans un établissement pénitentiaire, ou s'il doit exécuter des mesures de manière stationnaire ou ambulatoire au sens des art. 59 à 61, 63 ou 64 CP ou être interné dans une institution au sens de l'art. 397a CC, sise dans le canton qui lui a octroyé l'autorisation ou dans un autre canton, l'autorisation qu'il a possédée jusqu'alors demeure valable jusqu'à sa libération (art. 70 al. 1 OASA). Les conditions de séjour doivent être une nouvelle fois fixées au plus tard au moment de sa libération, conditionnelle ou non, de l'exécution pénale, de l'exécution des mesures ou du placement. Si un transfert de la personne dans son État d'origine pour y purger une peine pénale est envisagé, une décision doit immédiatement être prise au sujet de ses conditions de séjour (art. 70 al. 2 OASA).![endif]&gt;![if&gt; Le Tribunal fédéral a déjà jugé qu'il n'y a pas à attendre la fin d'une thérapie psychothérapeutique effectuée durant l'exécution de la peine pour statuer sur le renvoi de l'étranger (ATF 137 II 233 consid. 5 ; ATA/1412/2017 du 17 octobre 2017 consid. 6b et les références citées). Il n'est en effet pas contraire au droit interne ni au droit conventionnel de statuer sur l'expulsion le plus tôt possible, respectivement avant que la peine ou la mesure ait fini d'être exécutée (ATF 137 II 233 consid. 5). Le Tribunal administratif fédéral a également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5.3.3.2 ; ATA/63/2018 du 23 janvier 2018 consid. 15 ; ATA/1626/2017 du 19 décembre 2017 consid. 4a).</w:t>
      </w:r>
    </w:p>
    <w:p>
      <w:r>
        <w:rPr>
          <w:b/>
        </w:rPr>
        <w:t>E. 6.1.9</w:t>
      </w:r>
    </w:p>
    <w:p>
      <w:r>
        <w:t>Dans le cas d’un ressortissant d’un État de l’UE qui avait bénéficié de prestations d'aide sociale d'un montant total de CHF 169'040.60 pour la période de juillet 2008 à juillet 2017, puis avait été mis au bénéfice d'une rente-pont vaudoise d'un montant mensuel de CHF 2'670.- calculée conformément aux critères de la prestation complémentaire annuelle au sens de la loi fédérale sur les prestations complémentaires à l’AVS et à l’AI du 6 octobre 2006 (loi sur les prestations complémentaires, LPC - RS 831.30) et assimilable à l’aide sociale sous l’angle de l’ALCP, qui avait séjourné pour la dernière fois seize ans en Suisse dont une partie au bénéfice d’une tolérance, qui avait fait l’objet de 4 condamnations pénales, qui avait fait l’objet de 40 actes de défaut de bien et avait des dettes pour un total de CHF 23'489.90, qui avait connu un long parcours psychiatrique, notamment en alcoologie, connaissait des périodes d’abstinence émaillées de rechutes, souffrait d’un trouble dépressif récurrent, bénéficiait d’une prise en charge psychiatrique intégrée constituée de séances de psychothérapie et d’une médication psychotrope, le TAF a retenu que l’âge relativement avancé et l’état de santé du recourant avaient eu une incidence négative sur sa capacité de travail et que sa rente n’était pas exportable, qu’il avait 2 filles majeures de nationalité suisse ainsi que des petits-enfants domiciliés en Suisse, de sorte qu’au terme d’un examen global des circonstances, il se trouvait dans la catégorie des personnes vulnérables au regard des difficultés de réintégration qu'entraînerait son retour dans son pays d’origine, de sorte qu'il y avait lieu de considérer qu'il faisait face à une situation justifiant la reconnaissance en sa faveur d'un cas de rigueur grave au sens des art. 20 OLCP et 30 al. 1 let. b LEI (ATAF F-1734/2019 du 23 mars 2020).![endif]&gt;![if&gt;</w:t>
      </w:r>
    </w:p>
    <w:p>
      <w:r>
        <w:rPr>
          <w:b/>
        </w:rPr>
        <w:t>E. 6.1.10</w:t>
      </w:r>
    </w:p>
    <w:p>
      <w:r>
        <w:t>Selon l'art. 8 de la Convention de sauvegarde des droits de l’homme et des libertés fondamentales du 4 novembre 1950 (CEDH - RS 0.101),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Pour pouvoir invoquer la protection familiale découlant de l'art. 8 § 1 CEDH, l'étranger doit entretenir une relation étroite et effective (ATF 131 II 265 consid. 5 ; 129 II 193 consid. 5.3.1) avec une personne de sa famille ayant le droit de résider durablement en Suisse (ATF 135 I 143 consid. 1.3.1 ; 130 II 281 consid. 3.1).![endif]&gt;![if&gt; Les relations familiales qui peuvent fonder un droit à une autorisation sont avant tout les rapports entre époux ainsi qu'entre parents et enfants mineurs vivant ensemble (ATF 135 I 143 consid. 1.3.2 ; ATA/434/2020 du 30 avril 2020 consid. 2b).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conclue à New York le 20 novembre 1989, approuvée par l'Assemblée fédérale le 13 décembre 1996. Instrument de ratification déposé par la Suisse le 24 février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 ATA/434/2020 précité).</w:t>
      </w:r>
    </w:p>
    <w:p>
      <w:r>
        <w:rPr>
          <w:b/>
        </w:rPr>
        <w:t>E. 6.1.11</w:t>
      </w:r>
    </w:p>
    <w:p>
      <w:r>
        <w:t>L’art. 59 CP prévoit que lorsque l’auteur souffre d’un grave trouble mental, le juge peut ordonner un traitement institutionnel aux conditions suivantes : (a) l’auteur a commis un crime ou un délit en relation avec ce trouble, et (b) il est à prévoir que cette mesure le détournera de nouvelles infractions en relation avec ce trouble (al. 1).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5 ans. Si les conditions d’une libération conditionnelle ne sont pas réunies après 5 ans et qu’il est à prévoir que le maintien de la mesure détournera l’auteur de nouveaux crimes ou de nouveaux délits en relation avec son trouble mental, le juge peut, à la requête de l’autorité d’exécution, ordonner la prolongation de la mesure de 5 ans au plus à chaque fois (al. 4).![endif]&gt;![if&gt; L’art. 62 CP prévoit que l’auteur est libéré conditionnellement de l’exécution institutionnelle de la mesure dès que son état justifie de lui donner l’occasion de faire ses preuves en liberté (al. 1). Le délai d’épreuve est de 1 à 5 ans en cas de libération conditionnelle de la mesure prévue à l’art. 59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 Si, à l’expiration du délai d’épreuve, il paraît nécessaire de poursuivre le traitement ambulatoire de la personne libérée conditionnellement ou de maintenir l’assistance de probation ou les règles de conduite pour prévenir le danger qu’elle commette d’autres crimes ou délits en relation avec son état, le juge peut, à la requête de l’autorité d’exécution, prolonger le délai d’épreuve à chaque fois de 1 à 5 ans en cas de libération conditionnelle de la mesure prévue à l’art. 59 (al. 4 let. a). Selon l’art. 63 al. 4 CP, le traitement ambulatoire ne peut en règle générale excéder 5 ans. Si, à l’expiration de la durée maximale, il paraît nécessaire de le poursuivre pour détourner l’auteur d’autres crimes ou délits en relation avec son trouble mental, le juge peut, à la requête de l’autorité d’exécution, le prolonger de 1 à c5inq ans à chaque fois. Selon l’art. 62a CP, si, durant le délai d’épreuve, la personne libérée conditionnellement commet une infraction dénotant la persistance du danger que la mesure devait écarter, le juge qui connaît de la nouvelle infraction peut, après avoir entendu l’autorité d’exécution (a) ordonner la réintégration, (b) lever la mesure et en ordonner une autre pour autant que les conditions soient réunies, (c) lever la mesure et ordonner l’exécution d’une peine privative de liberté pour autant que les conditions soient réunies (al. 1). La réintégration ne peut excéder 5 ans pour la mesure prévue à l’art. 59 (al. 4). Lorsqu’il renonce à ordonner la réintégration ou une nouvelle mesure, le juge peut (b) ordonner un traitement ambulatoire ou une assistance de probation, (c) imposer des règles de conduite et (d) prolonger le délai d’épreuve de 1 à 5 ans dans le cas de la mesure prévue à l’art. 59 (al. 5). L’art. 95, al. 3 à 5, est applicable si la personne libérée conditionnellement se soustrait à l’assistance de probation ou viole les règles de conduite (al. 6).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rPr>
          <w:b/>
        </w:rPr>
        <w:t>E. 6.1.12</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6.2</w:t>
      </w:r>
    </w:p>
    <w:p>
      <w:r>
        <w:t>En l’espèce, la chambre de céans tiendra compte des éléments déterminants suivants :![endif]&gt;![if&gt;</w:t>
      </w:r>
    </w:p>
    <w:p>
      <w:r>
        <w:rPr>
          <w:b/>
        </w:rPr>
        <w:t>E. 6.2.1</w:t>
      </w:r>
    </w:p>
    <w:p>
      <w:r>
        <w:t>B______, enfant unique, est arrivé en Suisse à l’âge de 2 ans et y a vécu depuis lors sans interruption, avec sa mère jusqu’en septembre 2011, puis chez elle en alternance avec des placements, puis à l’hôpital et en foyer depuis juin 2017. Il n’a pour parent proche que sa mère, laquelle a toujours exercé seule l’autorité parentale sur lui. Il ne ressort par ailleurs pas du dossier qu’il aurait de la parenté en Suisse. La procédure n’indique pas qu’il aurait été reconnu par son père ni que celui-ci ne se serait jamais occupé de lui ou aurait contribué à son entretien. Sa grand-mère maternelle, qui vivait en C______ et aurait pu y constituer un appui, est décédée, ce qui semble avoir compromis un projet de retour de B______ en C______.![endif]&gt;![if&gt;</w:t>
      </w:r>
    </w:p>
    <w:p>
      <w:r>
        <w:rPr>
          <w:b/>
        </w:rPr>
        <w:t>E. 6.2.2</w:t>
      </w:r>
    </w:p>
    <w:p>
      <w:r>
        <w:t>B______ fait l’objet d’une curatelle de protection, mesure par nature temporaire, consistant en un placement en foyer. La garde a été retirée à sa mère. Rien dans la procédure n’indique qu’il ferait ou devrait faire l’objet d’une tutelle ni qu’il serait ou devrait être placé en vue d’adoption.![endif]&gt;![if&gt; Il ressort des attestations de ses curateurs et de son thérapeute que ses relations avec sa mère se sont améliorées, intensifiées et rapprochées, et se déroulent désormais régulièrement en présence. B______ a d’abord passé des journées avec sa mère, et désormais également des nuits chez elle. Au vu des récents progrès et du bon déroulement de la dernière nuit qu’il avait passée chez elle, le TPAE, sur préavis du SPMi, a autorisé B______ à séjourner chez sa mère sur de plus longues périodes, du 6 au 10 avril puis du 21 au 23 avril 2023. Le TAPI relevait dans son jugement du 29 août 2022 qu’à fin juin 2022, la dernière visite en présence s’était bien déroulée, que B______ demandait à revoir sa mère et qu’une prochaine visite allait être organisée. Les relations mère-fils se déroulaient positivement et les visites allaient évoluer en fonction des besoins de B______ et de la capacité de sa mère à collaborer avec les éducateurs accompagnant les visites de manière positive, constructive et dans le meilleur intérêt de B______. Le curateur de B______ dans la présente procédure, a indiqué le 23 mai 2023 que B______ venait de voir sa mère, qu’il était enchanté et que tout s’était bien passé. Il aimait sa mère et souhaitait la voir davantage. Le thérapeute T______ a, pour sa part, souligné combien la présence de la recourante auprès de son fils était importante pour le succès de la thérapie, l’évolution de l’état de santé et l’avenir de ce dernier. Il suit de là que, depuis la décision de l’OCPM et le jugement du TAPI, les relations entre la recourante et son fils – et leur importance pour ce dernier – ont très significativement évolué et que la situation de fait s’est sensiblement modifiée.</w:t>
      </w:r>
    </w:p>
    <w:p>
      <w:r>
        <w:rPr>
          <w:b/>
        </w:rPr>
        <w:t>E. 6.2.3</w:t>
      </w:r>
    </w:p>
    <w:p>
      <w:r>
        <w:t>La procédure est muette sur le statut de B______ au regard de la LEI et sur les intentions de l’OCPM à son égard.![endif]&gt;![if&gt; Le TAPI a retenu dans son jugement que le titre de B______ était échu depuis le 31 août 2014. L’OCPM a affirmé dans ses dernières écritures que B______ ne disposait pas de titre de séjour. Il a toutefois laissé entendre qu’il pourrait s’en voir délivrer un à l’avenir. Il ne ressort par ailleurs pas du dossier que le TPAE envisagerait la levée du retrait de garde et du placement en foyer ni que le transfert aux autorités allemandes des mesures de protection en faveur de B______ serait en préparation ou envisagé. Au contraire, il ressort d’une attestation du curateur du 22 avril 2022 qu’un retour de B______ en C______ n’était plus envisagé depuis le décès de sa grand-mère. Depuis lors, tant le curateur de B______ dans la présente procédure que son thérapeute ont récemment affirmé que son traitement, son encadrement et son suivi devaient impérativement se poursuivre.</w:t>
      </w:r>
    </w:p>
    <w:p>
      <w:r>
        <w:rPr>
          <w:b/>
        </w:rPr>
        <w:t>E. 6.2.4</w:t>
      </w:r>
    </w:p>
    <w:p>
      <w:r>
        <w:t>La recourante a été diagnostiquée le 11 janvier 2018 comme souffrant d'un trouble délirant de type psychose paranoïaque, soit une affection psychique très grave, ainsi que des perturbations dans la gestion émotionnelle et le contrôle pulsionnel, avec des moments d’agressivité survenant lorsque son psychisme était envahi d’angoisses psychotiques de persécution s . Son trouble est chronique et n’avait jamais été traité, la recourante étant anosognosique. Les experts avaient estimé que les risques de récidive de violence, tout comme de violation du devoir d’assistance ou d’éducation, étaient étroitement liés au trouble et à l’existence ou non de soins. Sans prise en charge psychiatrique ou psychothérapeutique, ils avaient considéré le risque de récidive comme élevé.![endif]&gt;![if&gt;</w:t>
      </w:r>
    </w:p>
    <w:p>
      <w:r>
        <w:rPr>
          <w:b/>
        </w:rPr>
        <w:t>E. 6.2.5</w:t>
      </w:r>
    </w:p>
    <w:p>
      <w:r>
        <w:t>La recourante a été reconnue irresponsable ou partiellement irresponsable de la plupart des infractions pour lesquelles elle a été poursuivie et elle a été condamnée en appel à une peine privative de liberté de 2 mois assortie du sursis, ce qui peut, au regard de l’ensemble des circonstances particulières du cas d’espèce, être regardé comme une peine légère sanctionnant des comportements et une culpabilité en relation avec son état psychique.![endif]&gt;![if&gt;</w:t>
      </w:r>
    </w:p>
    <w:p>
      <w:r>
        <w:rPr>
          <w:b/>
        </w:rPr>
        <w:t>E. 6.2.6</w:t>
      </w:r>
    </w:p>
    <w:p>
      <w:r>
        <w:t>Le dossier est muet sur les dispositions qui auraient été prises pour s’assurer que la mesure thérapeutique imposée à la recourante se perpétue de façon contraignante en C______, sous le contrôle de l’autorité et jusqu’à amélioration suffisant de son état.![endif]&gt;![if&gt;</w:t>
      </w:r>
    </w:p>
    <w:p>
      <w:r>
        <w:rPr>
          <w:b/>
        </w:rPr>
        <w:t>E. 6.2.7</w:t>
      </w:r>
    </w:p>
    <w:p>
      <w:r>
        <w:t>La recourante n’a guère travaillé depuis son arrivée en Suisse, ou alors de manière bénévole, et elle a bénéficié avec son fils de CHF 360'000.- de l’aide sociale entre 2010 et 2021. Il ne ressort pas du dossier qu’elle aurait demandé une rente AI pour elle ou pour son fils.![endif]&gt;![if&gt;</w:t>
      </w:r>
    </w:p>
    <w:p>
      <w:r>
        <w:rPr>
          <w:b/>
        </w:rPr>
        <w:t>E. 6.3</w:t>
      </w:r>
    </w:p>
    <w:p>
      <w:r>
        <w:t>Dans son raisonnement, l’OCPM a retenu à bon droit que la recourante n’avait presque jamais travaillé en Suisse et était entièrement dépendante depuis 13 ans de l’aide sociale, de sorte qu’elle ne remplissait ni les conditions de l’octroi d’une autorisation de séjour ALCP pour travailleurs ni celles de l’octroi d’une autorisation pour personnes sans activité.![endif]&gt;![if&gt; Pareillement, c’est conformément à la loi qu’il a constaté que la recourante ne remplissait pas les conditions du cas individuel d’extrême gravité (art. 20 OLCP ; art. 31 al. 1 OASA), faute pour celle-ci de faire preuve d’une intégration socioprofessionnelle remarquable en Suisse et compte tenu de sa condamnation pénale, cette dernière fût-elle de faible gravité. Enfin, faute pour B______ de disposer d’un titre de séjour en Suisse, c’est à juste titre que l’OCPM n’a pas retenu que la recourante pouvait se prévaloir de la protection de l’art. 8 CEDH en raison de l’importante dépendance de son fils à son égard pour faire valoir un droit à la délivrance d’une autorisation de séjour. C’est ainsi à bon droit que l’OCPM a refusé de renouveler l’autorisation de séjour de la recourante. Il reste à examiner s’il pouvait ordonner son renvoi. Sous l’angle de l’exigibilité du renvoi, il n’est pas douteux que l’C______ offre des soins en médecine psychiatrique de qualité égale à ceux disponibles en Suisse. Cela étant, la décision de l’OCPM ne prend pas suffisamment en considération les affections dont souffrent la recourante et son fils et la dynamique de celles-ci en lien avec leurs relations personnelles – étant rappelé que la proximité de la recourante avec son fils est aujourd’hui effective et que leur relation a considérablement évolué depuis la décision de l’OCPM. La recourante possède toujours l’autorité parentale sur son fils. Le dispositif mis en place par le TPAE en faveur de son fils vise à restaurer graduellement ses relations avec lui, dans l’intérêt de ce dernier. De leur côté, les mesures thérapeutiques imposées à la recourante dans le cadre de la procédure pénale, en dernier lieu par le TAPEM, visent à améliorer son état de santé et à limiter le risque de récidive. La recourante étant anosognosique, la mesure pénale qui la contraint à recevoir des soins en Suisse constitue un facteur important de l’amélioration de son état de santé et donc de son aptitude à reprendre avec son fils une relation que sa maladie avait dégradée. Si son adhésion au traitement devait fléchir, le droit pénal permettrait d’envisager un durcissement de la mesure thérapeutique. Les mesures tutélaire et pénale peuvent ainsi être regardées comme complémentaires. Or, rien dans le dossier n’indique que des dispositions auraient été prises pour déléguer à l’C______ l’exécution de la mesure pénale imposée à la recourante, ni même qu’une telle délégation serait possible. La recourante étant anosognosique et ne demandant pas de soins, son renvoi en C______ ne garantirait aucunement que l’affection sévère dont elle souffre bénéficierait dans ce pays d’un suivi adéquat ou même d’une détection. En ce sens, sa situation ne peut être comparée à celles des malades somatiques conscients de leur état et capables de demander des soins. Outre la poursuite de son traitement sous contrainte, la présence en Suisse de la recourante est nécessaire pour que B______ puisse reconstruire avec elle une relation et entamer la guérison des troubles psychiques dont il est lui-même affecté, soit l’objectif des mesures de protection dont il bénéficie. Dans un tel cas, les moyens de communication électroniques ne sauraient remplacer les relations personnelles de B______ en présence de sa mère, notamment au domicile genevois de celle-ci. Il suit de là que le maintien de la mesure pénale, des relations personnelles et partant de la présence en Suisse de la recourante constituent les conditions essentielles du succès des mesures de protection et du travail thérapeutique en faveur de B______. Le curateur et le thérapeute de B______ ont d’ailleurs souligné combien il était important pour B______ que sa mère puisse rester auprès de lui en Suisse jusqu’à l’amélioration de son état. La chambre de céans parvient ainsi à la conclusion que le renvoi de la recourante en C______ aurait des conséquences excessivement dommageables sur sa santé et celle de son fils, de sorte qu’il n’est à ce jour pas exigible. Le recours sera admis sur ce point, la décision de l’OCPM annulée en tant qu’elle ordonne le renvoi de la recourante et la cause retournée à l’OCPM pour l’octroi à celle-ci d’une admission provisoire.</w:t>
      </w:r>
    </w:p>
    <w:p>
      <w:r>
        <w:rPr>
          <w:b/>
        </w:rPr>
        <w:t>E. 7</w:t>
      </w:r>
    </w:p>
    <w:p>
      <w:r>
        <w:t>Vu l’admission partielle du recours et compte tenu de la situation particulière de la recourante, aucun émolument ne sera mis à sa charge (art. 87 al. 1 LPA), et une indemnité de procédure de CHF 1’000.- lui sera allouée (art. 87 al. 2 LPA) à la charge de l’État de Genève (OCPM).![endif]&gt;![if&gt;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