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A/3871/2007 vom 12. September 2007</w:t>
      </w:r>
    </w:p>
    <w:p>
      <w:r>
        <w:t>GE Cour de justice, 2007-09-12, FR</w:t>
      </w:r>
    </w:p>
    <w:p>
      <w:r>
        <w:rPr>
          <w:b/>
        </w:rPr>
        <w:t xml:space="preserve">Quelle: </w:t>
      </w:r>
      <w:r>
        <w:t>https://mcp.opencaselaw.ch/entscheid/ge_gerichte_A_3871_2007</w:t>
      </w:r>
    </w:p>
    <w:p>
      <w:r>
        <w:t>FR: GE_GERICHTE A/3871/2007 du 12 septembre 2007</w:t>
      </w:r>
    </w:p>
    <w:p>
      <w:r>
        <w:t>IT: GE_GERICHTE A/3871/2007 del 12 settembre 2007</w:t>
      </w:r>
    </w:p>
    <w:p>
      <w:pPr>
        <w:pStyle w:val="Heading2"/>
      </w:pPr>
      <w:r>
        <w:t>Erwägungen</w:t>
      </w:r>
    </w:p>
    <w:p>
      <w:r>
        <w:rPr>
          <w:b/>
        </w:rPr>
        <w:t>E. 1</w:t>
      </w:r>
    </w:p>
    <w:p>
      <w:r>
        <w:t>Par décision du 12 septembre 2007, le Conseil administratif de la Ville de Genève a résilié, pour le 31 décembre 2007, l’engagement de Monsieur M______, appointé au service de la sécurité et de l’espace publics, en raison de l’inaptitude de celui-ci à observer les devoirs généraux de sa fonction et de son incapacité professionnelle, dûment constatée par des rapports médicaux. Dite décision était exécutoire nonobstant recours.</w:t>
      </w:r>
    </w:p>
    <w:p>
      <w:r>
        <w:rPr>
          <w:b/>
        </w:rPr>
        <w:t>E. 2</w:t>
      </w:r>
    </w:p>
    <w:p>
      <w:r>
        <w:t>Agissant par l’entremise d’un avocat, M. M______ a recouru auprès du Tribunal administratif contre la décision susmentionnée, par courrier du 15 octobre 2007. Il conclut à l’annulation de celle-ci et à la constatation du caractère abusif du congé. L’instruction des faits de la cause avait été dirigée de manière arbitraire. L’autorité intimée se prévalait de la longue absence de l’intéressé à son travail, alors que cela lui avait permis d’éloigner un agent de ville qui avait mis en lumière des dysfonctionnements de cette collectivité publique. Le recours tenant sur une seule page ne comportait aucun exposé des faits ni argumentation juridique, n’indiquait aucun moyen de preuve et, hormis la décision attaquée, n’était accompagné d’aucune pièce.</w:t>
      </w:r>
    </w:p>
    <w:p>
      <w:r>
        <w:rPr>
          <w:b/>
        </w:rPr>
        <w:t>E. 3</w:t>
      </w:r>
    </w:p>
    <w:p>
      <w:r>
        <w:t>Par courrier simple et pli recommandé du 19 octobre 2007, le Tribunal administratif a informé M. M______ que son recours ne respectait pas les exigences posées par l’article 65 de la loi sur la procédure administrative du 12 septembre 1985 (LPA - E 5 10). Un délai au 31 octobre 2007 lui a été imparti pour compléter ses écritures, à peine d’irrecevabilité du recours.</w:t>
      </w:r>
    </w:p>
    <w:p>
      <w:r>
        <w:rPr>
          <w:b/>
        </w:rPr>
        <w:t>E. 4</w:t>
      </w:r>
    </w:p>
    <w:p>
      <w:r>
        <w:t>A la demande orale du conseil du recourant, l’échéance précitée a été repoussée au 7 novembre 2007, ce qui a été confirmé par courrier du 2 novembre 2007.</w:t>
      </w:r>
    </w:p>
    <w:p>
      <w:r>
        <w:rPr>
          <w:b/>
        </w:rPr>
        <w:t>E. 5</w:t>
      </w:r>
    </w:p>
    <w:p>
      <w:r>
        <w:t>Au vu de ce qui précède, le recours sera déclaré irrecevable. Vu l’issue du litige,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