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A/386/2008 vom 13. August 2008</w:t>
      </w:r>
    </w:p>
    <w:p>
      <w:r>
        <w:t>GE Cour de justice, 2008-08-13, FR</w:t>
      </w:r>
    </w:p>
    <w:p>
      <w:r>
        <w:rPr>
          <w:b/>
        </w:rPr>
        <w:t xml:space="preserve">Quelle: </w:t>
      </w:r>
      <w:r>
        <w:t>https://mcp.opencaselaw.ch/entscheid/ge_gerichte_A_386_2008</w:t>
      </w:r>
    </w:p>
    <w:p>
      <w:r>
        <w:t>FR: GE_GERICHTE A/386/2008 du 13 août 2008</w:t>
      </w:r>
    </w:p>
    <w:p>
      <w:r>
        <w:t>IT: GE_GERICHTE A/386/2008 del 13 agosto 2008</w:t>
      </w:r>
    </w:p>
    <w:p>
      <w:pPr>
        <w:pStyle w:val="Heading2"/>
      </w:pPr>
      <w:r>
        <w:t>Volltext</w:t>
      </w:r>
    </w:p>
    <w:p>
      <w:r>
        <w:t>Genève Cour de justice (Cour de droit public) Chambre des assurances sociales 13.08.2008 A/386/2008</w:t>
      </w:r>
    </w:p>
    <w:p>
      <w:r>
        <w:t>A/386/2008 ATAS/875/2008 du 13.08.2008 ( AI ) , REJETE En fait En droit RÉPUBLIQUE ET CANTON DE GENÈVE POUVOIR JUDICIAIRE A/386/2008 ATAS/875/2008 ARRET DU TRIBUNAL CANTONAL DES ASSURANCES SOCIALES Chambre 5 du 13 août 2008 En la cause Madame M__________, domiciliée à CAROUGE, représentée par ASSUAS, sise 19, av. Vibert, CAROUGE recourante contre OFFICE CANTONAL DE L'ASSURANCE-INVALIDITE, sis rue de Lyon 97, GENEVE intimé EN FAIT Madame M__________, est mariée et mère de deux enfants nés en 1990 et 1997. Elle est sans formation professionnelle et a travaillé comme vendeuse et serveuse dans des boulangeries et tea-rooms, en dernier lieu de 1999 à fin août 2004 à la boulangerie X__________ SA. En 2006, son salaire se serait élevé à 3'415 fr., versé 13 fois l'an. Du 4 novembre 2004 au 7 octobre 2005, elle était en arrêt de travail total. Selon le rapport du 9 mars 2005 de la Dresse A__________, neurologue, l'assurée souffre d'un syndrome du tunnel carpien droit. Il s'agit d'une atteinte discrète, essentiellement sensitive, sans signe d'atteinte motrice. Un traitement conservateur devrait suffire dans un premier temps. La patiente présente également des brachialgies surtout localisées dans la région de l'épaule droite qui est douloureuse lors de la rotation externe et de l'abduction. Selon le rapport du 3 mai 2005 du Dr B__________, spécialiste en médecine interne et maladies rhumatismales, l'assurée se plaint de cervico-brachialgies et de lombalgies. Outre une pathologie du tunnel carpien droit, les investigations ont démontré une discopathie L5-S1, ainsi qu'une arthrose modérée des articulaires postérieures au même niveau. A l'examen clinique, ce médecin constate pour l'essentiel des dysfonctions étagées cervicales, sans limitation des différentes amplitudes, une raideur lombo-sacrée avec douleur à la mobilisation dans tous les plans. Il y a également des signes d'irritation de la coiffe des rotateurs. L'examen neurologique ne montre pas de déficit en particulier des membres supérieurs. Les troubles mécaniques sont d'origine dégénérative au niveau lombaire, irritative au niveau cervico-brachial. Il conseille à la patiente un traitement antalgique et une physiothérapie de type manuel associée aux ondes courtes. Dès le 1 er mai 2006, une incapacité de travail totale pour une durée indéterminée est attestée par la Dresse C__________. Par demande reçue le 15 août 2006, l'intéressée requiert des prestations de l'assurance-invalidité, en vue de l'obtention d'une rente. Dans son rapport du 17 août 2006, la Dresse C__________ reprend les diagnostics des Drs A__________ et B__________. L'incapacité de travail est totale dans toute activité professionnelle. Selon le rapport du 21 octobre 2006 du Dr B__________ à l'attention des Communautés européennes, l'assurée souffre d'une discopathie L5-S1, de dysfonctions cervicales et de cervico-brachialgies non déficitaires. A titre de déficits fonctionnels, il mentionne la posture des bras au-dessus de l'horizontale et la flexion antérieure du tronc. Ce médecin atteste, d'une part, que l'assurée demeure capable d'exercer de façon régulière des travaux légers en position assise et permettant d'alterner les postures de travail et, d'autre part, de manière quelque peu contradictoire que la capacité dans son ancienne activité est nulle et qu'un travail adapté n'est pas possible. Le 7 août 2007, l'assurée est examinée par la Dresse D__________, spécialiste en médecine physique au Service médical régional AI pour la Suisse romande (SMR). Dans son rapport du 11 octobre 2007, ce médecin diagnostique des lombosciatalgies chroniques non déficitaires, dans le cadre d'un léger trouble statique et dégénératif, une hernie discale L4-L5 et des dysbalances musculaires. L'assurée souffre également de cervico-brachialgies bilatérales dans le cadre d'un trouble statique et discrètement dégénératif. Dans les diagnostics sans répercussion sur la capacité de travail, elle note notamment une obésité et un syndrome du canal carpien droit possible. Son appréciation est notamment la suivante : "En résumé, cette assurée présente des douleurs étendues et diffuses, avec une discordance évidente entre les plaintes, les handicaps allégués et les constatations objectives. Il y a certainement une gêne lombaire, ce qui se voit lors de l'inclinaison latérale droite, disharmonieuse, et une discrète limitation de la flexion en avant, par contre, l'assurée n'utilise pas ses mains pour se redresser. Ce problème lombaire est encore aggravé par l'obésité et un manque évident de stabilisation musculaire du tronc. L'assurée ne faisant aucune activité éducative est en chemin vers un état de déconditionnement. Il est tout à fait possible qu'elle présente une fibromyalgie, mais à part les tenders points, il y a beaucoup d'autres douleurs à la palpation, le jump signe n'est pas permanent; l'assurée oscille entre sourires et soupirs. Concernant la capacité de travail, il faut prendre en compte l'atteinte rachidienne lombaire avec une hernie discale pouvant créer une contrainte sur la racine L5 droite. Même si cette hernie discale n'est cliniquement pas déficitaire, et qu'il n'y a que très peu de modifications dégénératives, l'assurée ne peut effectuer de travaux lourds ou dans des positions vicieuses. Il n'y a cependant aucune raison médicale pour une incapacité de travail totale, même dans son activité habituelle de vendeuse. Dans une activité adaptée, la capacité de travail peut être estimée à 100 %, toute diminution de rendement est due au déconditionnement et au manque de motivation." Dans les limitations fonctionnelles, la Dresse D__________ mentionne que l'assurée doit éviter une position statique prolongée debout, assise, en rotation/flexion du tronc ou en porte-à-faux. Le port de charges est limité à 10 kg occasionnellement. Le travail sur machine vibrante ou à la chaîne est proscrit. Elle doit par ailleurs avoir la possibilité de changer de positions à sa guise et ne doit pas travailler longtemps les bras en l'air. La capacité de travail comme serveuse est nulle. Elle est de 50 % comme vendeuse et de 100 % dans une activité adaptée. Par projet de décision du 29 novembre 2007, l'Office cantonal de l'assurance-invalidité (ci-après : OCAI) informe l'assurée qu'il a l'intention de lui refuser les prestations, dès lors qu'elle dispose d'une capacité de travail totale dans une activité adaptée. Sa perte de gain dans une telle activité n'est que de 10,3 %, pourcentage insuffisant pour ouvrir le droit à la rente. Sur demande expresse et motivée de sa part, l'OCAI est toutefois prêt à lui accorder une aide au placement. Par courrier du 21 décembre 2007, l'assurée conteste ce projet, en se référant aux avis des Drs C__________ et B__________, selon lesquels son incapacité de travail est totale. Elle estime par ailleurs que le rapport du SMR est insuffisamment motivé. Par décision du 17 janvier 2008, l'OCAI confirme son projet de décision précité. Par courrier posté le 8 février 2008, l'assurée recourt contre cette décision et annonce qu'elle enverra des pièces médicales dès que possible. Le 19 février 2008, la Dresse C__________ envoie au Tribunal de céans un certificat médical daté du 18 février 2008, par lequel elle atteste que sa patiente souffre depuis deux ans de cervico-brachialgies bilatérales et lombosciatiques vertébrales avec paresthésie des membres inférieurs droits, en traitement antalgique et anti-inflammatoire avec AINS. Une hernie discale foraminale L4-L5 et des signes dégénératifs étagés accompagnés de protrusions discales C5-C6 et C7-D1 ont été constatés. Depuis cinq mois, elle est en traitement pour une hypertension artérielle stade 2 et un syndrome dépressif réactionnel. L'obésité morbide fait aggraver la symptomatologie. La Dresse C__________ demande de réévaluer la capacité de travail. Elle ne voit pas travailler sa patiente à plus de 50 % dans une activité adaptée. Le 6 mars 2008, ASSUAS se constitue pour la recourante et demande à consulter le dossier. Elle y renonce toutefois par la suite. Dans sa détermination du 10 mars 2008, l'intimé conclut à l'irrecevabilité du recours, pour défaut de conclusions. Quant au fond, il conclut à son rejet, en se référant à sa décision dont est recours, pour ce qui concerne la motivation. Le 13 mars 2008, le Tribunal de céans impartit à la recourante, représentée par son conseil, un délai au 11 avril 2008 pour lui faire parvenir sa réplique, droit dont elle ne fait pas usage.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loi fédérale du 16 décembre 2005 modifiant la LAI est entrée en vigueur le 1 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 er juillet 2006 (ch. II let. c des dispositions transitoires relatives à la modification du 16 décembre 2005). En revanche, les modifications de la LAI du 6 octobre 2006 (5 ème révision de la LAI), entrées en vigueur le 1er janvier 2008, n'ont pas à être prises en considération dans le présent litige, l'état de fait dont les conséquences juridiques font l'objet de la décision attaquée étant antérieur. a) Le recours a été interjeté en temps utile (art. 60 al. 1 LPGA). b) En revanche, l'intimé estime qu'il est irrecevable, dans la mesure où il ne comporte pas de conclusions. L'art. 61 let. b LPGA précise que l'acte de recours devant les juridictions cantonales doit contenir un exposé succinct des faits et des motifs invoqués, ainsi que les conclusions, sans quoi il convient d'impartir un délai convenable au recourant pour combler les lacunes, en l'avertissant qu'en cas d'inobservation, le recours sera écarté. Cette disposition correspond à l'ancien art. 85 al. 2 let. b LAVS (ATFA non publié du 6 mai 2004, H 305/03 consid. 3.2), de sorte que la jurisprudence rendue à propos de cette dernière norme reste applicable (voir p. ex. ATF 119 V 264 , 118 V 311 ). Si le juge qui est saisi d'un recours ne doit pas se montrer strict lorsqu'il apprécie la forme et le contenu de l'acte de recours, l'intéressé doit néanmoins manifester clairement et par écrit sa volonté d'en obtenir la modification; à défaut, l'écriture qu'il produit ne peut être considérée comme une déclaration de recours (ATF 116 V 356 consid. 2b et les références; ATFA non publié du 28 janvier 2003, I 501/02 consid. 2.2; RAMA 1994 n° U 192 p. 150 consid. 4c). Il n'appartient pas à une autorité cantonale de recours de faire des recherches dans les pièces du dossier pour déterminer, notamment, quel est l'objet du litige et de quoi pourrait se plaindre l'intéressé (ATF 123 V 336 consid. 1a; cf. arrêt ATFA non publié du 17 décembre 2002, U 292/02 consid. 4) En l'occurrence, il ressort clairement de la lettre du 7 février 2008, par laquelle la recourante a saisi le Tribunal de céans, que celle-ci désire faire recours. Par ailleurs, dans la mesure où la décision concerne un refus de rente, il va de soi qu'elle conclut à l'octroi de cette prestation. En tout état de cause, indépendamment du fait qu'aucun délai n'avait été imparti à la recourante pour combler les lacunes, il convient de considérer que celles-ci ont été réparées par l'envoi du certificat du 18 février 2008 de la Dresse C__________, lequel doit être considéré comme un complément du recours. Ce document contient une motivation, à savoir l'énumération des atteintes et l'appréciation de la capacité de travail par ce médecin. La Dresse C__________ conclut par ailleurs clairement à ce qu'une incapacité de travail de 50% soit reconnue à la recourante et dès lors à l'octroi d'une rente d'invalidité. Cela étant, la recevabilité du recours doit être admise. Est litigieuse en l'espèce la question de savoir si la recourante souffre d'une atteinte à la santé lui ouvrant le droit aux prestations d'invalidité, notamment à une rente.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LPA) (let. b).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la recourante a fait l'objet d'un examen approfondi par la Dresse D__________ du SMR. Le rapport de ce médecin remplit en principe tous les réquisits jurisprudentiels précités pour lui reconnaître une pleine valeur probante. Tous les médecins consultés ont posé les mêmes diagnostics. La seule divergence porte sur l'ampleur des limitations fonctionnelles et la répercussion de celles-ci sur la capacité de travail. Quant aux handicaps, il convient de relever que la Dresse D__________ a constaté qu'il y avait une discordance évidente entre les plaintes, les handicaps allégués et les constatations objectives. A cet égard, elle a notamment relevé que tous les signes de Waddell étaient présents. Cette discordance peut également expliquer l'appréciation différente de la capacité de travail par les médecins traitants de la recourante par rapport à celle de la praticienne précitée. De l'avis de la Dresse D__________, la capacité de travail de la recourante est de 100 % dans une activité adaptée sans port de lourdes charges et permettant une alternance des positions. Il est à noter également que le Dr B__________ a admis, dans son rapport à l'attention des Communautés européennes, que la recourante restait capable de faire des travaux légers dans une position assise, même s'il a parallèlement indiqué, de façon contradictoire, que la capacité de travail était nulle dans n'importe quelle activité. Quant à la Dresse C__________, elle admet dans son certificat médical du 18 février 2008 qu'elle a fait parvenir au Tribunal de céans, que l'assurée présente une capacité de travail de 50 %. Il sied toutefois de constater que la recourante reste capable de faire son ménage, même si elle semble le faire petit à petit. Par ailleurs, elle a déclaré à la Dresse D__________ se promener pendant une heure à une heure trente, tout en déclarant plus loin qu'elle ne peut marcher que 45 à 60 minutes. Partant, au vu également du relatif jeune âge de la recourante, née en 1959, l'appréciation de la Dresse D__________ emporte la conviction du Tribunal de céans. Il est à cet égard à relever qu'il appartient à la recourante de tout entreprendre pour améliorer sa capacité de travail. Il peut ainsi être attendu de sa part qu'elle perde du poids et qu'elle fasse des exercices pour muscler son dos, afin d'éviter un déconditionnement. Or, pour l'instant, elle ne semble pas avoir fait des efforts dans ce sens. Il convient ensuite d'examiner si la recourante subit une perte de gain dans une activité adaptée.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En l'occurrence, l'intimé a établi la perte de gain à 10,3 %, en admettant une réduction des salaires statistiques, pris à titre de salaire d'invalide, de 20 % pour tenir compte des handicaps de la recourante. Ce calcul n'est pas contesté. En tout état de cause, il appert d'emblée que la perte de gain est insuffisante pour ouvrir le droit à une rente, même avec une réduction importante en raison des limitations fonctionnelles. En effet, en tant que vendeuse et serveuse dans un tea-room, la recourante aurait réalisé en 2006 un revenu de 44'395 fr., montant qui est à prendre en considération à titre de revenu sans invalidité. Or, la valeur médiane des salaires statistiques dans une activité simple et répétitive était en 2006 à 48'228 fr., pour 40 heures de travail par semaine, et dès lors plus élevée que ce que la recourante aurait gagné sans invalidité (L'enquête suisse sur la structure des salaires, panorama salarial 2006, TA1 p. 25). Reste à examiner si la recourante peut prétendre à des mesures d'ordre professionnel. a) Selon l'art. 8 al. 1 aLAI, dans sa teneur en vigueur entre le 1 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a) L’assuré auquel son invalidité rend difficile le choix d’une profession ou l’exercice de son activité antérieure a droit à l’orientation professionnelle (art. 15 LAI),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 ème révision AI), l'assuré a droit au reclassement dans une nouvelle profession si son invalidité rend nécessaire le reclassement et si sa capacité de gain peut ainsi, selon toute vraisemblance, être sauvegardée ou améliorée de manière notable. Il faut toutefois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(art. 18 al. 1 aLAI dans sa version entre le 1 er janvier 2004 et le 31 décembre 2007).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d) Le critère déterminant le droit à l'une ou l'autre de ces mesures de réadaptation d'ordre professionnel réside dans l'exercice d'une activité lucrative d'une certaine importance avant la survenance de l'invalidité et l'application de la mesure (VSI 2000 p. 194 consid. 2a). De plus, plusieurs mesures peuvent être octroyées, celles-ci n’étant pas exclusives. En l'occurrence, dans la mesure où la recourante ne subit pas une perte de gain de 20% dans l'exercice d'une activité adaptée, elle ne saurait prétendre à une mesure de réadaptation professionnelle. Partant, une aide au placement paraît le mieux adaptée. A cet égard, il est à rappeler que la recourante ne peut plus exercer son ancienne profession. Elle présente par ailleurs des limitations considérables qui restreignent les domaines d'activité possibles. Il y a ainsi lieu de constater que les handicaps rendent difficiles la recherche d'un travail approprié. Le droit à une aide au placement doit dès lors lui être reconnu. En outre, cette mesure devrait être accompagnée d'une orientation professionnelle au Service d'évaluation et réadaptation professionnelle des établissements publics pour l'intégration, l'intimé n'ayant pas indiqué à la recourante dans quelles activités concrètes elle pourrait mettre en valeur sa capacité résiduelle de travail, alors qu'il est en principe tenu de faire (ATF 102 V 20 consid. 2b = RCC 1982 p. 34). Cependant, au vu des doutes sur la motivation de la recourante, le droit à une aide au placement avec orientation professionnelle sera subordonné à une demande expresse dans ce sens de sa part. Au vu de ce qui précède, le recours sera rejeté, sous réserve de la précision que l'aide au placement devra être accompagnée d'une orientation professionnelle au Service d'évaluation et réadaptation professionnelle des établissements publics pour l'intégration. La recourante qui succombe sera condamnée à un émolument de justice du montant minimal de 200 fr., en application de l'art. 69 al. 1bis LAI. PAR CES MOTIFS, LE TRIBUNAL CANTONAL DES ASSURANCES SOCIALES : Statuant A la forme : Déclare le recours recevable. Au fond : Le rejette. Confirme la décision dont est recours, tout en précisant que l'aide au placement devra comprendre une orientation professionnelle au Service d'évaluation et réadaptation professionnelle des établissements publics pour l'intégration. L'émolument de justice, fixé à 200 fr., est mis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