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A/3859/2022 vom 25. April 2024</w:t>
      </w:r>
    </w:p>
    <w:p>
      <w:r>
        <w:t>GE Cour de justice, 2024-04-25, FR</w:t>
      </w:r>
    </w:p>
    <w:p>
      <w:r>
        <w:rPr>
          <w:b/>
        </w:rPr>
        <w:t xml:space="preserve">Quelle: </w:t>
      </w:r>
      <w:r>
        <w:t>https://mcp.opencaselaw.ch/entscheid/ge_gerichte_A_3859_2022</w:t>
      </w:r>
    </w:p>
    <w:p>
      <w:r>
        <w:t>FR: GE_GERICHTE A/3859/2022 du 25 avril 2024</w:t>
      </w:r>
    </w:p>
    <w:p>
      <w:r>
        <w:t>IT: GE_GERICHTE A/3859/2022 del 25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 cf . art. 82 a LPGA a contrario ).</w:t>
      </w:r>
    </w:p>
    <w:p>
      <w:r>
        <w:rPr>
          <w:b/>
        </w:rPr>
        <w:t>E. 4</w:t>
      </w:r>
    </w:p>
    <w:p>
      <w:r>
        <w:t>Le 1 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l'octroi d'une allocation pour impotent dont le droit éventuel aurait été modifié postérieurement au 31 décembre 2021, de sorte que la législation en vigueur à compter du 1 er janvier 2022 est applicable.</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6.1</w:t>
      </w:r>
    </w:p>
    <w:p>
      <w:r>
        <w:t>Le litige porte sur le bien-fondé de la décision de l’OAI diminuant le degré de gravité de l’API, singulièrement déterminer si l’assuré à besoin de l’aide d’autrui pour manger.</w:t>
      </w:r>
    </w:p>
    <w:p>
      <w:r>
        <w:rPr>
          <w:b/>
        </w:rPr>
        <w:t>E. 6.2</w:t>
      </w:r>
    </w:p>
    <w:p>
      <w:r>
        <w:t>On précisera que les conclusions constatatoires prises par le recourant, en principe irrecevables ( cf . ATF 129 V 289 consid. 2.1), n’ont pas de portée propre, puisqu’elles ne visent qu’à asseoir le fondement juridique des conclusions en réforme de la décision, qualifiées par le recourant de « reformulation ».</w:t>
      </w:r>
    </w:p>
    <w:p>
      <w:r>
        <w:rPr>
          <w:b/>
        </w:rPr>
        <w:t>E. 7</w:t>
      </w:r>
    </w:p>
    <w:p>
      <w:r>
        <w:t>Selon l’art. 42 bis al. 1 LAI, les ressortissants suisses mineurs qui n’ont pas leur domicile (art. 13 al. 1 LPGA) en Suisse sont assimilés aux assurés en ce qui concerne l’allocation pour impotent, à la condition qu’ils aient leur résidence habituelle (art. 13 al. 2 LPGA) en Suisse. Selon l’al. 2 de cette même disposition, les étrangers mineurs ont également droit à l’allocation pour impotent s’ils remplissent les conditions prévues à l’art. 9 al. 3 LAI. Les mineurs n’ont droit à l’allocation pour impotent que pour les jours qu’ils ne passent pas dans un home . En dérogation à l’art. 67 al. 2 LPGA, les mineurs qui séjournent dans un établissement hospitalier aux frais de l’assurance sociale ont également droit à une allocation pour impotent passé le délai d’un mois civil entier, pour autant que l’établissement hospitalier atteste tous les 30 jours que la présence régulière des parents ou de l’un des parents dans l’établissement en question est indispensable et effective (art. 42 bis al. 4 LAI, dans sa teneur en vigueur depuis le 1 er janvier 2021). Les mineurs n’ont pas droit à l’allocation pour impotent s’ils ont uniquement besoin d’un accompagnement pour faire face aux nécessités de la vie (art. 42 bis al. 5 LAI).</w:t>
      </w:r>
    </w:p>
    <w:p>
      <w:r>
        <w:rPr>
          <w:b/>
        </w:rPr>
        <w:t>E. 8</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[ci-après : CIIAI] établie par l’Office fédéral des assurances sociales, ch. 8088). Afin de faciliter l’évaluation de l’impotence déterminante des mineurs, des lignes directrices figurent dans l’annexe III de la CIIAI (arrêt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 cf . ATAS/48/2020 du 28 janvier 2020 consid. 6).</w:t>
      </w:r>
    </w:p>
    <w:p>
      <w:r>
        <w:rPr>
          <w:b/>
        </w:rPr>
        <w:t>E. 9</w:t>
      </w:r>
    </w:p>
    <w:p>
      <w:r>
        <w:t>L’art. 17 LPGA s’applique à la révision des allocations pour impotent (VALTERIO, op cit ., n. 75 ad art. 42 LAI). Lorsque le degré d’impotence subit une modification importante, les art. 87 à 88bis sont applicables (art. 35 al. 2 1 ère phr. RAI).</w:t>
      </w:r>
    </w:p>
    <w:p>
      <w:r>
        <w:rPr>
          <w:b/>
        </w:rPr>
        <w:t>E. 10</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H.66/04 du 9 août 2004 consid. 2.1 et 2.2 et la référence).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 n. 1 et 6 ad art. 42 LAI). Toutefois, si une personne souffre uniquement d’une atteinte à sa santé psychique, elle doit, pour être considérée comme impotente selon l’art. 42 al. 3 1 ère phr. LAI, avoir droit au moins à un quart de rente (art. 42 al. 3 2 ème phr. LAI).</w:t>
      </w:r>
    </w:p>
    <w:p>
      <w:r>
        <w:rPr>
          <w:b/>
        </w:rPr>
        <w:t>E. 11.1</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 cf .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11.2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11.3</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11.4</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12</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indirecte de tiers lorsque l’assuré est fonctionnellement en mesure d’accomplir lui-même les actes ordinaires de la vie, mais qu’il ne le ferait pas, qu’imparfaitement ou de manière inhabituelle s’il était livré à lui-même (ATF 133 V 450 consid. 7.2 et les références). Les contours de l’aide indirecte sont développés infra sous ch. 13.3.</w:t>
      </w:r>
    </w:p>
    <w:p>
      <w:r>
        <w:rPr>
          <w:b/>
        </w:rPr>
        <w:t>E. 13.1</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 cf .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(CIIAI, ch. 8018).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13.2</w:t>
      </w:r>
    </w:p>
    <w:p>
      <w:r>
        <w:t>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 Pour l’acte de manger, le ch. 8019 de la CIIAI prévoit que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(arrêt du Tribunal fédéral 9C_346/2010 ). En revanche, il y a impotence lorsqu’il s’avère nécessaire d’apporter un des repas principaux au lit en raison de l’état de santé – objectivement considéré – de l’assuré (arrêt du Tribunal fédéral 9C_346/2010 ). Selon le ch. 8026.1 CIIAI, les indications verbales et les rappels pour accomplir les actes ordinaires de la vie de manière autonome ne sont pas considérés comme une aide importante. Ils ne satisfont pas aux critères déterminant l’importance d’une aide indirecte ( cf . ch 8029.1).</w:t>
      </w:r>
    </w:p>
    <w:p>
      <w:r>
        <w:rPr>
          <w:b/>
        </w:rPr>
        <w:t>E. 13.3</w:t>
      </w:r>
    </w:p>
    <w:p>
      <w:r>
        <w:t>En ce qui concerne l’aide indirecte, la CIIAI la décrit comme suit : Ch. 8029, il y a aide indirecte de tiers lorsque l’assuré est fonctionnellement en mesure d’accomplir lui-même les actes ordinaires de la vie mais ne le ferait pas, qu’imparfaitement ou à contretemps s’il était livré à lui-même (ATF 133 V 450 ). Ch. 8029.1, l’aide indirecte doit être d’une certaine intensité ; une simple injonction ou indication ne suffit pas à la caractériser ( cf . ch. 8026.1). Ainsi, il n’est pas suffisant de dire plusieurs fois à un assuré qu’il doit se doucher. Outre la répétition de l’injonction, l’action doit au moins être surveillée pendant son exécution et il doit être possible d’intervenir si nécessaire. Ch. 8030,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8040 ss). Ch. 8031, une aide indirecte de tiers peut en outre être nécessaire dans le cas de handicapés physiques. Il en va ainsi de l’assuré qui est certes fonctionnellement en mesure d’accomplir lui-même les actes ordinaires de la vie mais qui a toutefois besoin d’une surveillance personnelle – et pas seulement générale – pour en effectuer certains (par ex. en raison d’un risque d’étouffement en mangeant, d’un risque de noyade dans le bain, d’un risque de blessures en cas de chute dans la douche ou lors d’un déplacement ; I 402/03).</w:t>
      </w:r>
    </w:p>
    <w:p>
      <w:r>
        <w:rPr>
          <w:b/>
        </w:rPr>
        <w:t>E. 14</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Selon la jurisprudence, un rapport d'enquête à domicile n'a pas à être soumis séance tenante à l'assuré pour lecture et approbation. Il suffit que la personne assurée ait été mise en situation, pendant la procédure administrative, de prendre connaissance dudit rapport, de s'exprimer par écrit à son sujet et d'accéder à la totalité du dossier (arrêt du Tribunal fédéral 9C 427/2023 du 15 février 2024 consid. 5.2 et les références).</w:t>
      </w:r>
    </w:p>
    <w:p>
      <w:r>
        <w:rPr>
          <w:b/>
        </w:rPr>
        <w:t>E. 15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 10 février 2003 consid. 4.2).</w:t>
      </w:r>
    </w:p>
    <w:p>
      <w:r>
        <w:rPr>
          <w:b/>
        </w:rPr>
        <w:t>E. 16.1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 ATF 130 III 324 consid. 3.2 et 3.3). Aussi n’existe-t-il pas, en droit des assurances sociales, un principe selon lequel l’administration ou le juge devrait statuer, dans le doute, en faveur de l’assuré (ATF 126 V 322 consid. 5a).</w:t>
      </w:r>
    </w:p>
    <w:p>
      <w:r>
        <w:rPr>
          <w:b/>
        </w:rPr>
        <w:t>E. 16.2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w:t>
      </w:r>
    </w:p>
    <w:p>
      <w:r>
        <w:rPr>
          <w:b/>
        </w:rPr>
        <w:t>E. 17</w:t>
      </w:r>
    </w:p>
    <w:p>
      <w:r>
        <w:t>En l’espèce, le recourant fait grief à l’OAI : 1) d’avoir spontanément réexaminé librement le degré d’impotence sans qu’il y ait eu un changement notable des circonstances qui justifierait une diminution de l’API, 2) de s’être fondé sur l’enquête ménagère au domicile qui n’est pas probante et 3) de méconnaître la notion d’aide indirecte et de n’en pas tenir compte dans son examen de l’acte de manger.</w:t>
      </w:r>
    </w:p>
    <w:p>
      <w:r>
        <w:rPr>
          <w:b/>
        </w:rPr>
        <w:t>E. 17.1</w:t>
      </w:r>
    </w:p>
    <w:p>
      <w:r>
        <w:t>En ce qui concerne l’absence de changement notable de circonstances, on peine à suivre le raisonnement du recourant. Selon ce dernier, l’intimé n’est en droit d’examiner librement le degré de l’impotence de l’assuré que s’il est saisi d’une demande initiale de prestations, ce qui n’est possible que s’il y a eu un changement notable de circonstances depuis la précédente décision. Le recourant prétend qu’il n’y a pas eu de changement notable des circonstances dès lors que l’assuré a toujours besoin de l’aide importante d’autrui pour l’acte de manger. Or, pour aboutir à la conclusion qu’il y a eu, ou qu’il n’y a pas eu, de changement notable de circonstances, il est indispensable de procéder à une révision, à l’issue de laquelle il sera constaté, soit que le droit à l’API demeure inchangé - ce qui a été le cas lors de la précédente révision initiée en avril 2020 – soit, au contraire, que le droit à l’API a changé. Mais pour aboutir à cette conclusion, il n’y a pas d’autre moyen que d’examiner s’il s’est produit un changement notable de circonstances, ce qui fait précisément l’objet du troisième grief du recourant qui sera examiné infra sous ch. 17.3. Le mécanisme de la révision est prévu par l’art. 17 LPGA, dont l’al. 2 précise que pour toute prestation durable accordée en vertu d’une décision entrée en force, celle-ci peut-être, d’office ou sur demande, augmentée ou réduite en conséquence, ou encore supprimée si les circonstances dont dépendait son octroi changent notablement. L’autorité peut donc d’office procéder à une révision. Contrairement à ce que semble penser le recourant, il n’est pas nécessaire que l’autorité soit informée de faits particuliers pour enclencher un mécanisme de révision, ce d’autant moins lorsqu’il s’agit d’un mineur, dont on sait qu’il acquiert peu à peu, depuis la naissance, les différentes compétences nécessaires pour effectuer les actes quotidiens de la vie. À cet égard, le ch. 8113 CIIAI prévoit que les règles en vigueur concernant la modification de la rente s’appliquent par analogie à la modification de l’API notamment lorsque le degré d’impotence change en raison de l’arrivée à un âge donné. Un tableau des âges figure dans l’annexe III « Recommandations concernant l’évaluation de l’impotence déterminante chez les mineurs » CIIAI ; ledit tableau mentionne, pour l’acte de manger, qu’à l’âge de 6 ans, un enfant non impotent peut couper lui-même la plupart de ses aliments, qu’il a besoin d'aide seulement de manière ponctuelle, par exemple pour découper de la viande. Il se sert de ses couverts sans problème. A l’âge de 8 ans, un enfant non impotent mange de façon autonome et peut aussi couper lui-même de la viande et une pizza. Dès lors, on ne saurait reprocher à l’OAI d’avoir régulièrement réexaminé la situation de l’assuré afin de déterminer si ce dernier devenait autonome ou améliorait sa maîtrise des actes quotidiens de la vie. On rappellera notamment que l’OAI avait déjà procédé à une révision spontanée, dès le mois d’avril 2020 - lorsque l’assuré était âgé de 8 ans - qui avait abouti à une communication du 13 octobre 2021 constatant que le droit à une allocation pour mineurs demeurait inchangé. Compte tenu de ces éléments, le premier grief du recourant doit être écarté.</w:t>
      </w:r>
    </w:p>
    <w:p>
      <w:r>
        <w:rPr>
          <w:b/>
        </w:rPr>
        <w:t>E. 17.2</w:t>
      </w:r>
    </w:p>
    <w:p>
      <w:r>
        <w:t>Dans un second grief, le recourant reproche à l’OAI de s’être fondé sur les conclusions du rapport d’enquête ménagère alors que celui-ci serait dépourvu de valeur probante. À titre préalable, on rappellera qu’une première enquête ménagère, effectuée par une infirmière spécialisée, avait eu lieu en date du 4 juin 2019, donnant lieu à un rapport du 18 juin 2019 ; une seconde enquête économique avait eu lieu en date du 7 octobre 2020 et avait abouti à un rapport daté du même jour. Le troisième rapport d’enquête ménagère, daté du 6 juillet 2022 et dont la valeur probante est remise en question par le recourant, a été rédigé par la même infirmière spécialisée qui avait procédé aux deux précédents rapports d’enquête. Selon le recourant, ladite infirmière n’aurait pas connaissance des handicaps et des empêchements résultant des diagnostics médicaux du recourant, qu’elle minimiserait dans son rapport. De plus, on ne saurait pas exactement comment l’enquêtrice a obtenu les informations de la part de la directrice du restaurant scolaire, ni quelles ont été les « réelles réponses », car elles ne figurent pas au dossier. Le fait que les conclusions de l’infirmière spécialisée soient différentes de celles du recourant ne permet pas de considérer que cette dernière n’a pas connaissance du handicap et des diagnostics médicaux du recourant, ce d’autant moins qu’elle suit ce dossier depuis plusieurs années, que rien n’indique qu’elle n’avait pas pris connaissance de l’intégralité du dossier médical et que la manière dont les réponses sont consignées et dont le rapport a été rédigé indique, au contraire, que l’infirmière connaît son dossier. Dans sa note de travail du 18 octobre 2022, par laquelle elle conclut maintenir la « proposition » effectuée lors de l’enquête ménagère du 6 juillet 2022, l’infirmière consigne ne plus tenir compte de l’aide apportée par la mère de l’assuré pour couper des aliments, telle qu’elle avait été retenue lors de l’enquête réalisée en octobre 2020 car « selon les dires de la maman, l’enfant a progressé et est actuellement autonome pour porter les aliments à la bouche, couper les aliments et tartiner ». Ce n’est donc pas une appréciation subjective de l’enquêtrice mais la consignation écrite de l’appréciation de la mère de l’assuré. Sur le plan des éléments objectifs, elle mentionne également que l’enfant peut rester assis à table, mais prend son temps pour manger. Elle consigne également le fait que l’enfant mange de manière sélective, qu’il est sensible aux textures et qu’il ne ressent pas le besoin de manger à heures fixes. S’agissant des repas pris au restaurant scolaire, elle mentionne que l’enfant mange sans l’aide de tiers, car il ne bénéficie pas d’un accompagnement spécifique durant le repas, tout en précisant que des consignes peuvent parfois lui être prodiguées. En ce qui concerne les déclarations de la responsable du restaurant scolaire, telles qu’elles ressortent de son e-mail du 8 novembre 2022, celle-ci mentionne que l’assuré se laisse distraire facilement, oublie de manger et qu’il y a toujours une animatrice à sa table qui intervient parfois afin de l’encourager à manger, étant précisé que l’assuré a tendance à mettre beaucoup de nourriture à côté de son assiette, est souvent encouragé à être attentif, voire à nettoyer sa place. Lorsqu’il revient des WC, l’animatrice doit lui demander de revenir s’asseoir à table. Les autres remarques de la responsable concernent d’autres activités. Dans son e-mail du 11 novembre 2022 adressé au mandataire du recourant, la responsable du restaurant scolaire précise encore que l’équipe I______ s’est organisée pour répondre à un « besoin spécifique de l’enfant » qui est le seul enfant de cet âge à « bénéficier de cette aide indirecte ». Si l’on s’en tient uniquement à la description des faits, tels qu’ils ressortent des déclarations de la mère de l’assuré et de la responsable du restaurant scolaire, on ne peut conclure que l’enquêtrice n’a pas mentionné des faits importants rapportés par la mère de l’enfant dans son rapport d’enquête ménagère, ni que les « réelles réponses » de la responsable scolaire seraient différentes de celles qui sont mentionnées dans la note d’entretien téléphonique du 13 octobre 2022. Les déclarations de Mme H______, telles qu’elles ressortent de la note d’entretien téléphonique du 13 octobre 2022, sont qu’il n’est pas possible d’offrir un encadrement individualisé pour les enfants fréquentant le restaurant scolaire et que l’enfant doit être autonome pour le repas car une aide spécifique à un enfant en particulier ne peut pas être accordée par les accompagnantes. Ces éléments sont quelque peu contradictoires par rapport à ce qui ressort des e-mails rédigés par la même personne, les 8 et 11 novembre 2022. Or, de la même manière que le mandataire du recourant reproche à l’infirmière spécialisée d’avoir rapporté des réponses qui ne sont pas forcément « réelles », le mandataire n’a pas produit les questions qu’il avait formulées à l’endroit de Mme H______ et qui ont pu influencer la manière dont cette dernière a répondu par email, notamment quant au fait qu’elle écrive que l’assuré bénéficie d’une « aide indirecte ». Ces variations quant au contenu de la note téléphonique et des e-mails de Mme H______ sont insuffisantes pour remettre en question la valeur probante des constatations de l’infirmière spécialisée. Le rapport de cette dernière mentionne systématiquement que, pour l’acte de manger, les faits sont rapportés « selon les dires de la maman » notamment que l’enfant peut se servir lui-même dans un plat ou dans le frigo, qu’il ne s’aide pas de ses doigts pour manger mais qu’il ne mange pas proprement et que sa place à table et souvent sale « car les aliments tombent autour de l’assiette ». L’enquêtrice constate également, le jour de la visite, que l’assuré est allé se servir lui-même dans le frigo pour son petit-déjeuner et est parti s’installer au salon. Pour couper les aliments, la maman précise qu’au restaurant scolaire, l’animatrice est présente à table, mais ne coupe pas les aliments ni n’aide l’enfant à porter les aliments à sa bouche ; pour la maison, l’infirmière spécialisée mentionne que l’enfant a parfois besoin d’aide pour couper les aliments durs, mais qu’il ne s’agit pas d’une aide régulière et importante. Compte tenu de ce qui précède, et en dépit des variations concernant les dires de Mme H______, la chambre de céans considère que le rapport d’enquête économique et son complément du 18 octobre 2022 présentent une pleine valeur probante.</w:t>
      </w:r>
    </w:p>
    <w:p>
      <w:r>
        <w:rPr>
          <w:b/>
        </w:rPr>
        <w:t>E. 17.3</w:t>
      </w:r>
    </w:p>
    <w:p>
      <w:r>
        <w:t>Dans un dernier grief, le recourant reproche à l’OAI de n’avoir pas suffisamment tenu compte de l’aide indirecte d’autrui, nécessaire au moment des repas. On peut, en tous les cas, déjà considérer comme établi que l’enfant n’a pas besoin qu’on lui coupe systématiquement ses aliments ou qu’on l’aide à les porter à sa bouche. On peut également admettre qu’il a besoin parfois d’être rappelé à l’ordre pour manger un peu plus vite, qu’il peut lui arriver de ne pas avoir nettoyé sa place après avoir fini de manger et que l’animatrice du restaurant scolaire qui est assise à la même table que lui, accorde probablement plus d’attention à l’assuré qu’aux autres enfants qui mangent en même temps que lui. Dans le rapport qu’ils ont rempli, en date du 24 avril 2022, les parents ont mentionné qu’il fallait couper en morceaux les fruits de l’enfant, qu’il bougeait énormément pendant le repas et qu’il fallait lui rappeler de rester assis sur sa chaise et de ne pas oublier de manger. Il est également mentionné qu’il mange très lentement et qu’il est maladroit avec les couverts et « en met partout ». Le rapport médical du pédiatre G______ du 16 mai 2022 ne contient pas de détails sur l’acte de manger et ne formule que des remarques générales du type « difficultés dans l’autonomie – sociale et dans les consignes » et le besoin d’être accompagné dans les tâches nécessitant une autonomie. Le rapport de la pédopsychologue D______, du 22 août 2022, n’apporte pas plus de détails que ce qui est établi et conclut que pour l’acte de manger, la guidance de la famille lors des repas reste importante, ce qui génère une grande mobilisation de cette dernière. Cela semble toutefois être un besoin plus général de l’enfant, qui n’est pas simplement lié à l’acte de manger, car la pédopsychologue reprend, en fin de page 2 de son rapport du 22 août 2022, que l’assuré nécessite le soutien de l’adulte, de la guidance, l’instauration de routine et un aménagement du temps pour effectuer correctement la succession des étapes « pour les différents domaines abordés dans ce rapport », tout en soulignant, en page 3, que, d’une façon générale, grâce au fait que la famille place les besoins de l’enfant en priorité, ce dernier réalise des progrès constants et très prometteurs. Si l’on se réfère à la CIIAI, son chiffre 8029 indique que la nécessité de se faire accompagner pour se rendre à table ou quitter la table n’est pas significative, puisqu’elle est déjà prise en considération dans les actes ordinaires de la vie correspondant. On peut donc exclure du champ d’application de l’aide indirecte les remarques concernant le fait qu’on doit rappeler à l’assuré de retourner à table après qu’il revienne des WC. Selon le chiffre 8026.1, les indications verbales et les rappels pour accomplir les actes ordinaires de la vie de manière autonome ne sont pas considérés comme une aide importante et ne satisfont pas aux critères déterminant l’importance d’une aide indirecte. On peut également exclure de la définition de l’aide indirecte les rappels à l’enfant pour qu’il termine son assiette ou pour qu’il mange plus rapidement. Le mandataire du recourant cite, à l’appui de son argumentation, un arrêt rendu par la chambre de céans en date du 18 août 2014 ( ATAS/908/2014 ) dans un cas qu’il considère comme similaire à la présente espèce. Or, les circonstances diffèrent sur un certain nombre de points. En effet, l’assuré ayant donné lieu à l’arrêt du 18 août 2014 était âgé de 15 ans, ne pouvait admettre la présence que d’un seul aliment dans son assiette, devait pouvoir lire et jouer en même temps qu’il mangeait et devait se trouver dans son environnement usuel. Si on le forçait à manger un aliment qu’il n’aimait pas, il vomissait. Le repas devait être apporté à l’enfant dans sa chambre ( ATAS/908/2014 , partie « en droit » ch. 16 let. c), alors que dans le cas présent, l’assuré est âgé de 12 ans, peut manger plusieurs aliments dans son assiette, ne se restreint pas à manger dans sa chambre et est capable d’aller se servir lui-même dans le frigo. En dépit des circonstances du cas cité dans l’ ATAS/908/2014 , la mère de l’assuré a indiqué qu’elle pouvait, une fois que l’enfant était en condition optimale pour pouvoir se nourrir, vaquer ponctuellement à ses occupations tout en surveillant le bon déroulement de son repas. Les juges ont ainsi considéré que même « si les modalités de l’acte de manger sont contraignantes pour le parent, elles ne remplissent pas les conditions posées par la jurisprudence pour qu’il puisse lui être retenu une impotence » ( ATAS/908/2014 , partie « en droit » ch. 12). A fortiori , dans le cas d’espèce, les conditions de l’impotence pour l’acte de manger peuvent difficilement être retenues. S’agissant de la jurisprudence fédérale citée par le recourant, elle n’est pas pertinente, dès lors que le Tribunal fédéral a relevé dans un arrêt du 22 juin 2017 ( 9C_791/2016 consid. 4.3) que : « si, comme le relève la recourante, le ch. 8018 CIIAI se réfère à un cas particulier jugé par le Tribunal fédéral (arrêt 8C_30/2010 du 8 avril 2010) - qui a considéré qu'un enfant de douze ans ne consomme pas nécessairement d'aliments durs tous les jours - il est également applicable en l'occurrence. La recourante ne saurait être suivie lorsqu'elle allègue qu'il doit être tenu compte, pour évaluer la nécessité de manger des aliments durs tous les jours, des habitudes alimentaires de chacun. On ne voit pas d'après quel critère de distinction il pourrait être retenu qu'un enfant âgé de douze ans ne mangerait pas d'aliments durs tous les jours alors que tel serait le cas d'une personne âgée de septante ans ». Partant, on ne saurait suivre le recourant lorsqu’il allègue que le cas d’un enfant de 12 ans mérite une analyse différente (de celui d’un adulte) car le Tribunal fédéral l’a expressément exclu dans l’arrêt cité supra . À l’aune de ces éléments, la chambre de céans constate que la famille de l’assuré est pleinement investie afin que son enfant réalise des progrès, notamment en ce qui concerne la prise de repas, ce qui est méritoire ; néanmoins, elle considère que le recourant n’est pas parvenu à démontrer, au degré de la vraisemblance prépondérante, que l’aide régulière d’autrui, dans l’acte de manger, lui est toujours nécessaire.</w:t>
      </w:r>
    </w:p>
    <w:p>
      <w:r>
        <w:rPr>
          <w:b/>
        </w:rPr>
        <w:t>E. 18</w:t>
      </w:r>
    </w:p>
    <w:p>
      <w:r>
        <w:t>Partant, le recours sera rejeté et le recourant sera condamné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