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A/3853/2023 vom 7. Oktober 2024</w:t>
      </w:r>
    </w:p>
    <w:p>
      <w:r>
        <w:t>GE Cour de justice, 2024-10-07, FR</w:t>
      </w:r>
    </w:p>
    <w:p>
      <w:r>
        <w:rPr>
          <w:b/>
        </w:rPr>
        <w:t xml:space="preserve">Quelle: </w:t>
      </w:r>
      <w:r>
        <w:t>https://mcp.opencaselaw.ch/entscheid/ge_gerichte_A_3853_2023</w:t>
      </w:r>
    </w:p>
    <w:p>
      <w:r>
        <w:t>FR: GE_GERICHTE A/3853/2023 du 7 octobre 2024</w:t>
      </w:r>
    </w:p>
    <w:p>
      <w:r>
        <w:t>IT: GE_GERICHTE A/3853/2023 del 7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56 LPGA ; art. 62 al. 1 de la loi sur la procédure administrative du 12 septembre 1985 [LPA - E 5 10]).</w:t>
      </w:r>
    </w:p>
    <w:p>
      <w:r>
        <w:rPr>
          <w:b/>
        </w:rPr>
        <w:t>E. 2</w:t>
      </w:r>
    </w:p>
    <w:p>
      <w:r>
        <w:t>Le litige porte sur le droit de la recourante à une rente d'invalidité, singulièrement sur son statut, étant relevé que l’intimé estime que le trois quarts de rente d’invalidité alloué du 1 er septembre 2021 au 31 mars 2023 n’est finalement pas dû.</w:t>
      </w:r>
    </w:p>
    <w:p>
      <w:r>
        <w:rPr>
          <w:b/>
        </w:rPr>
        <w:t>E. 3</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 En l’occurrence, l’assurée était âgée de plus de 55 ans au 1 er janvier 2022 et son droit à la rente, dont le bien-fondé doit être examiné, est né avant cette date, soit le 1 er septembre 2021, de sorte que les dispositions légales applicables seront citées dans leur ancienne teneur.</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3.2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3.3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3.4</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4.5</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l'intimé a retenu un statut mixte de la recourante, 60% active et 40% ménagère, ainsi qu'une capacité de travail de celle-ci nulle dans toute activité du 11 avril au 30 septembre 2018, de 60% du 1 er octobre 2018 au 31 mai 2019 et de 80% du 1 er juin 2019 au 23 juin 2020. Dès le 24 juin 2020, la capacité de travail est nulle dans l'activité habituelle et de 70% dans une activité adaptée.</w:t>
      </w:r>
    </w:p>
    <w:p>
      <w:r>
        <w:rPr>
          <w:b/>
        </w:rPr>
        <w:t>E. 6.1</w:t>
      </w:r>
    </w:p>
    <w:p>
      <w:r>
        <w:t>L'intimé a considéré que, sans atteinte à la santé, la recourante exercerait une activité à temps partiel. Il s'est basé pour cela sur l'enquête ménagère du 11 avril 2023, dont le rapport mentionne que la recourante a toujours exercé des activités à temps partiel, qu'elle estimait que depuis qu'elle était jeune elle n'avait jamais été en mesure d'envisager un taux d'activité supérieur à 60%, ce taux d'activité étant difficile à tenir en raison de ses problèmes de santé existant depuis de nombreuses années. Quant à la recourante, elle allègue que, sans atteinte à la santé, elle aurait exercé une activité à 100%.</w:t>
      </w:r>
    </w:p>
    <w:p>
      <w:r>
        <w:rPr>
          <w:b/>
        </w:rPr>
        <w:t>E. 6.2</w:t>
      </w:r>
    </w:p>
    <w:p>
      <w:r>
        <w:t>En l’occurrence, l’examen des éléments au dossier permet de retenir un statut d’active de la recourante. L'intimé s'est fondé sur le taux d'activité effectivement exercé par la recourante jusqu'en 2018 pour conclure qu'il correspondait à celui qu'elle aurait continué d'exercer sans atteinte à la santé. Ce taux de 60% correspond au taux effectivement exercé par la recourante, à tout le moins durant les dernières années avant la survenance de son incapacité de travail totale. Toutefois, l'intimé n'a, à tort, pas analysé le statut de la recourante en tenant compte de la volonté hypothétique de la recourante si l'atteinte à sa santé n'était pas survenue. Les considérations du rapport d'enquête relatives au choix du statut mixte ne sont pas convaincantes. Le fait que la recourante, selon ses dires, n'avait jamais été en mesure d'envisager un taux plus élevé que 60% en raison de ses problèmes de santé qui existaient depuis de nombreuses années, témoigne non pas de la volonté de la recourante d’exercer une activité à taux partiel mais de l’impossibilité d’augmenter ce taux pour des raisons de santé. Les éléments retenus pas l’intimé relèvent d’un procédé visant à entériner la situation effective, ce qui est contraire à l’évaluation hypothétique exigée sous l’angle juridique (à cet égard arrêt du Tribunal fédéral 8C_604/2023 du 20 juin 2024). Lors de l'audience de comparution personnelle, la recourante a précisé qu'elle avait travaillé à 100% lors de sa première année de travail en 1985 puis qu'elle avait diminué son taux à hauteur de 50% en raison de son état de santé, avant de stopper toute activité lors de la venue au monde de sa fille aînée en 1988, suivie de celle de son fils cadet en 1993 ; de 1995 à 2001, alors qu'elle assumait seule ses deux enfants en bas-âge et que son état de santé n'était pas bon, elle avait tenté de reprendre une activité à un taux de 50% mais avait dû à nouveau totalement arrêter de travailler en 2001, en raison d’un burnout ; elle aurait voulu faire une formation d’art-thérapeute et ensuite travailler dans ce domaine mais n’avait pas eu la force de la débuter en raison de sa santé ; depuis 2010, la recourante avait commencé à travailler auprès de la B______, tout d'abord comme remplaçante, puis à un taux de 60% dès 2013, précisant que son employeur souhaitait qu’elle travaille à plein temps, ce qu'elle aurait voulu, mais que cela n'était pas possible en raison de son état de santé. À cet égard, l'expertise des Drs H______ et I______ relève que la recourante a effectivement présenté depuis son enfance des problèmes de santé, notamment d'infections fréquentes et d'insomnie et que suite à une chute sur la nuque à quinze ans, soit en 1978, elle a présenté des épisodes récidivants de douleurs cervicales et de migraines, étant rappelé que son incapacité de travail est précisément et principalement motivée par des problèmes vertébraux, en particulier localisés à la colonne cervicale (expertise du 18 janvier 2023, pp. 6 et 10). La demande de consultation en rhumatologie du 21 juin 2016 du Dr R______, la lettre de fin de traitement du 28 juillet 2016 du Dr P______, le rapport médical du 5 février 2021 du Dr D______ et le rapport médical du 22 juillet 2022 de la Dre F______ font tous état des douleurs cervicales de la recourante remontant à son accident ayant eu lieu à l’adolescence. Par ailleurs, le rapport médical du 23 novembre 2001 des Drs U______ et T______, le rapport de consultation de rhumatologie du 9 septembre 2003 du Dr S______, le rapport d’IRM cérébrale du 21 juin 2016 du Dr Q______, le rapport du 25 février 2020 de C______, le rapport du 22 juillet 2022 de la Dre F______ et l’attestation médicale du 26 avril 2024 du Dr O______, qui atteste suivre la recourante depuis 2001, font tous état de céphalées. Au vu de ce qui précède, il y a lieu de retenir que la recourante a tout d’abord commencé à travailler à 100% en 1985, démontrant sa volonté d’exercer une activité lucrative à plein temps, mais qu’elle n’a pu travailler à ce taux que peu de temps en raison de ses problèmes de santé déjà présents. En raison de ces derniers, elle a donc été contrainte de diminuer son taux de travail en 1986. En sus de son état de santé, la situation familiale de la recourante (telle qu’attestée à la page 1 du rapport du 25 février 2020 de C______, à la question 2 du rapport médical du 11 avril 2022 de la Dre E______ et dans l’expertise du 18 janvier 2023 des Drs H______ et I______ pp. 12, 28, 30 et 31) a par la suite également eu un impact sur le taux de travail qu’elle a pu exercer. En 1988, au cours de la même année, la recourante a perdu sa mère d’une maladie fulgurante et mis au monde sa fille aînée. Son fils cadet est né en 1993. L’année suivante, en 1994, elle s’est séparée de son mari, dépendant de l’alcool et des drogues, et a assumé par la suite sans lui leurs deux enfants. L’année d’après encore, en 1995, le père de la recourante a subi un grave accident qui l’a plongé dans le coma plus d’un mois et l’a laissé, à vie, lourdement handicapé et dont elle a alors dû s’occuper. En 2000, le père de ses enfants est décédé. Alors qu’elle avait tenté de recommencer à travailler en 2001, ce qui témoigne de sa volonté de s’insérer sur le marché de l’emploi, la recourante a dû arrêter en raison d’un burnout. Au vu de sa constellation familiale difficile, ce n’est qu’en 2010, alors que son enfant cadet allait sur sa majorité, qu’elle a pu reprendre une activité lucrative, cependant à un taux partiel de 60% en raison de son état de santé, dès lors que son employeur lui proposait un plein temps. Il apparaît ainsi que les déclarations de la recourante selon lesquelles elle aurait, sans atteinte à la santé, exercé une activité lucrative à plein temps environ dès l'année 2010, mais que des problèmes de santé l'en avaient empêchée, sont corroborées par les pièces du dossier, dont les expertises des Drs H______ et I______ et l'avis des médecins précités. Elles sont également cohérentes avec la situation familiale et économique de la recourante, laquelle avait deux enfants à charge et ne vivait qu'avec le seul salaire de son second mari (actuellement de CHF 5'400.- brut selon l'audience de comparution personnelle). Par ailleurs, la recourante, en suivant des cours de diverses pratiques artistiques, de médiation artistique, de pratique sociale, d'accompagnement socio-professionnel et d'art-thérapie, a montré qu'elle entendait se réinsérer dans le monde du travail.</w:t>
      </w:r>
    </w:p>
    <w:p>
      <w:r>
        <w:rPr>
          <w:b/>
        </w:rPr>
        <w:t>E. 6.3</w:t>
      </w:r>
    </w:p>
    <w:p>
      <w:r>
        <w:t>Pour ces motifs, au degré de la vraisemblance prépondérante, le statut d'active à 100% doit être reconnu à la recourante depuis l'année 2010.</w:t>
      </w:r>
    </w:p>
    <w:p>
      <w:r>
        <w:rPr>
          <w:b/>
        </w:rPr>
        <w:t>E. 7</w:t>
      </w:r>
    </w:p>
    <w:p>
      <w:r>
        <w:t>Le taux de capacité de travail retenu par l'intimé, fondé sur l’expertise du G______, n'est pas contesté, soit une capacité de travail dans toute activité nulle d'avril à septembre 2018, de 60% d'octobre à mai 2019, de 80% de juin 2019 au 23 juin 2020 et de 70% dans une activité adaptée dès le 24 juin 2020. Au vu du dépôt de la demande de prestations le 23 mars 2021, le degré d’invalidité a été calculé par l’intimé en 2021 et fixé à un taux de 62%. Le revenu sans invalidité retenu par l’intimé est de CHF 84'138.- (pour un taux de 100%) et le revenu d’invalide de CHF 32'023.- (selon l’ESS 2020, pour une durée hebdomadaire de travail de 41,7 heures, à un taux de 70%, avec un abattement de 15%, en raison de l’âge et des années de service). Ce taux n’est pas contesté. Compte tenu du dépôt de la demande de prestations le 23 mars 2021, le droit à la rente ne peut, conformément au calcul de l’intimé, prendre naissance que six mois plus tard, soit dès le 1 er septembre 2021 (art. 29 LAI). À cette date, le degré d'invalidité est de 62%, lequel ouvre le droit à un trois quarts de rente d'invalidité. La recourante a ainsi droit à un trois quarts de rente d'invalidité dès le 1 er septembre 2021.</w:t>
      </w:r>
    </w:p>
    <w:p>
      <w:r>
        <w:rPr>
          <w:b/>
        </w:rPr>
        <w:t>E. 8</w:t>
      </w:r>
    </w:p>
    <w:p>
      <w:r>
        <w:t>Partant, le recours sera admis et la décision litigieuse annulée. Il sera dit que la recourante a droit à un trois quarts de rente d'invalidité dès le 1 er septembre 2021. La recourante obtenant gain de cause, une indemnité de CHF 2’500.-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