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A/384/2022 vom 30. Juni 2022</w:t>
      </w:r>
    </w:p>
    <w:p>
      <w:r>
        <w:t>GE Cour de justice, 2022-06-30, FR</w:t>
      </w:r>
    </w:p>
    <w:p>
      <w:r>
        <w:rPr>
          <w:b/>
        </w:rPr>
        <w:t xml:space="preserve">Quelle: </w:t>
      </w:r>
      <w:r>
        <w:t>https://mcp.opencaselaw.ch/entscheid/ge_gerichte_A_384_2022</w:t>
      </w:r>
    </w:p>
    <w:p>
      <w:r>
        <w:t>FR: GE_GERICHTE A/384/2022 du 30 juin 2022</w:t>
      </w:r>
    </w:p>
    <w:p>
      <w:r>
        <w:t>IT: GE_GERICHTE A/384/2022 del 30 giugno 2022</w:t>
      </w:r>
    </w:p>
    <w:p>
      <w:pPr>
        <w:pStyle w:val="Heading2"/>
      </w:pPr>
      <w:r>
        <w:t>Regeste</w:t>
      </w:r>
    </w:p>
    <w:p>
      <w:r>
        <w:t>AUTORISATION DE SÉJOUR;ACTIVITÉ LUCRATIVE DÉPENDANTE;RESTAURATION | Cst.29.al2; LEI.11; LEI.18; LEI.20; LEI.21.al1; LEI.22; LEI.23</w:t>
      </w:r>
    </w:p>
    <w:p>
      <w:pPr>
        <w:pStyle w:val="Heading2"/>
      </w:pPr>
      <w:r>
        <w:t>Erwägungen</w:t>
      </w:r>
    </w:p>
    <w:p>
      <w:r>
        <w:rPr>
          <w:b/>
        </w:rPr>
        <w:t>E. 2</w:t>
      </w:r>
    </w:p>
    <w:p>
      <w:r>
        <w:t>pour le local précédent), dont une terrasse et un espace de fête au sous-sol et, d’autre part, elle désirait accroître le nombre d’employés et de postes de travail, privilégier les fournisseurs locaux et augmenter son chiffre d’affaires. Ainsi, l’autorisation de séjour d’une année permis B avec activité lucrative, renouvelable, servait les intérêts économiques du canton et de la Suisse. Elle proposait des spécialités sénégalaises et sérères répondant à une forte demande, notamment des délégations et ambassades présentes dans le quartier des Nations. Gage de qualité et de sérieux, la clientèle du restaurant avait très peu diminué pendant la pandémie, ce qui permettait d’envisager un avenir solide et un développement positif, ainsi qu’une augmentation de son chiffre d’affaire et de ses employés. Par conséquent, l’ensemble des conditions d’octroi d’une autorisation de séjour à l’année avec activité lucrative (permis B) en faveur de Mme E______ étaient données. 10.         Par duplique du 24 mai 2022, l'OCIRT a en substance renvoyé à son argumentation précédente. S'agissant du fait que d'autres administrés avaient réussi à obtenir des autorisations sur la base de business plan trompeurs, non seulement il n'existait pas d'égalité dans l'illégalité, mais les situations en question n'avaient pas de rapport avec la demande déposée par la recourante.![endif]&gt;![if&gt;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 5.             Saisi d'un recours, le tribunal applique le droit d'office et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4a).![endif]&gt;![if&gt; 6.             La recourante demande à titre préalable de procéder à l’audition de son administratrice, à celle de Mme E______, à celle de la personne qui loge cette dernière à Genève depuis plus de cinq ans et enfin à celle de l'ancien employeur de Mme E______. ![endif]&gt;![if&gt; 7.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142 II 218 consid. 2.3 et les références citées). ![endif]&gt;![if&gt; Le droit de faire administrer des preuves suppose que le fait à prouver soit pertinent, que le moyen de preuve proposé soit nécessaire pour constater ce fait et que la demande soit présentée selon les formes et délais prescrits par le droit cantonal (ATF 134 I 140 consid. 5.3). Il n'empêche toutefois pas l'autorité de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 Par ailleurs, il ne confère pas le droit d'être entendu oralement, ni celui d'obtenir l'audition de témoins (art. 41 in fine LPA ; ATF 140 I 68 consid. 9.6.1 ; 134 I 140 consid. 5.3 ; 130 II 425 consid. 2.1 ; 125 I 209 consid. 9b ; 122 II 464 consid. 4c ; arrêts du Tribunal fédéral 2C_725/2019 du 12 septembre 2019 consid. 4.1 ; 2C_1125/2018 du 7 janvier 2019 consid. 5.1 ; 2C_901/2014 du 27 janvier 2015 consid. 3 ; 8C_8/2012 du 17 avril 2012 consid. 1.2). 8.             En l’espèce, l'audition des personnes requises par la recourante n'apparaît pas utile ni nécessaire. En effet, le dossier en possession du tribunal ne révèle pas de divergence entre les parties sur les éléments de faits pertinents, à savoir en particulier sur le chiffre d'affaires et le nombre d'employés de la recourante, sur les recherches qu'elle a concrètement effectuées pour trouver une cuisinière sérère, sur le salaire qu'elle est prête à payer à Mme E______ et enfin sur le parcours professionnel de cette dernière. Le témoignage de l'administratrice de la recourante ne servirait qu'à confirmer des éléments que l'on peut considérer comme déjà établis par la procédure écrite, sans que cela ne change l'issue du litige. Il en va de même de l'audition de Mme E______. Quant aux auditions du logeur de cette dernière et de son ancien employeur, l'intégration socioprofessionnelle à Genève de Mme E______ peut être considérée comme bonne, mais n'a néanmoins aucun rapport avec les questions litigieuses. ![endif]&gt;![if&gt; Par conséquent, il ne se justifie pas de donner suite aux mesures d'instructions requises. 9.             La recourante fait valoir que les éléments de faits nouveaux qu’elle évoque dans son recours, à savoir le nouveau contrat de travail du 1 er janvier 2022 et son offre d’emploi du 2 janvier 2022, n’ont pas pris en considération par l’autorité intimée dans ses observations du 4 avril 2022, et aurait dû conduire cette dernière à reconsidérer sa décision litigieuse. Il convient cependant d'observer que ce grief ne vise pas la décision querellée elle-même et est donc exorbitant à l'objet du litige. Si la recourante entendait obtenir de la part de l'autorité intimée une reconsidération sur la base des nouveaux éléments du dossier, il lui appartenait d'en faire la demande. Le tribunal ne saurait en tous les cas annuler la décision litigieuse au motif que l'autorité intimée aurait prétendument dû la reconsidérer ultérieurement.![endif]&gt;![if&gt; 10.         Au demeurant, le tribunal de céans rend le présent jugement d'après la situation au moment où il statue, c'est-à-dire en prenant en considération les faits survenus postérieurement à la décision litigieuse.![endif]&gt;![if&gt; 11.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0.142.112.681).![endif]&gt;![if&gt; 12.         En l’occurrence, Mme E______ étant ressortissante du Sénégal, la demande de permis déposée en sa faveur ne peut être examinée que sous l’angle de la LEI. En effet, dès lors qu’elle n’est pas un « ressortissant d’une partie contractante », elle ne peut se prévaloir d’aucun droit découlant de l’ALCP (cf. art. 2 ALCP et 7 Annexe I ALCP). ![endif]&gt;![if&gt; 13.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3).![endif]&gt;![if&gt; 14.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 ![endif]&gt;![if&gt; En raison de sa formulation potestative, l'art. 18 LEI ne confère aucun droit à la délivrance d'une autorisation de séjour pour activité lucrative (cf.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l'employeur ne dispose d'aucun droit à engager le candidat de son choix en vue de l'exercice d'une activité lucrative en Suisse (cf. not. arrêt du Tribunal fédéral 2D_57/2015 du 21 septembre 2015 consid. 3 ; arrêt du Tribunal administratif fédéral C-5184/2014 du 31 mars 2016 consid. 3 ; ATA/1094/2019 du 25 juin 2019 consid. 5b). 15.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citées).![endif]&gt;![if&gt; Selon les directives et commentaires du secrétariat d'État aux migrations (SEM ; Séjour avec activité lucrative [ci-après : directives LEI], état au 1er avril 2020,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 15 septembre 2015 consid. 7c). 16.         À teneur de l’art. 20 LEI, le Conseil fédéral peut limiter le nombre d'autorisations de courte durée initiales et celui des autorisations de séjour initiales (art. 32 et 33) octroyées en vue de l'exercice d'une activité lucrative. Il entend les cantons et les partenaires sociaux au préalable (al. 1). ![endif]&gt;![if&gt; Il peut fixer un nombre maximum d'autorisations pour la Confédération et pour chaque canton (al. 2). Le SEM peut, dans les limites du contingent de la Confédération, octroyer lui-même des autorisations initiales de courte durée ou de séjour ou relever le contingent d'un canton. Il tient compte des besoins du canton et des intérêts économiques du pays (al. 3). 17.         L’art. 20 LEI prévoit le principe du contingentement des autorisations de séjour délivrées en vue de l’exercice d’une activité lucrative pour les ressortissants des États dits tiers (cf. Message précité, in FF 2002, p. 3536),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est de quatre-vingt-onze pour 2022.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 ![endif]&gt;![if&gt; 18.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![endif]&gt;![if&gt;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C-6198/2014 du 18 mai 2015 consid. 6.1 ; C-857/2013 consid. 5).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 directives LEI, ch. 4.3.2.1). Il revient à l’employeur de démontrer qu’il a entrepris des recherches à une grande échelle afin de repourvoir le poste en question par un travailleur indigène ou ressortissant d’un État membre de l’UE/AELE et qu’il s’est trouvé dans une impossibilité absolue de trouver une personne capable d’exercer cette activité (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ATA/1094/2019 du 25 juin 2019 consid. 5c ; arrêts du Tribunal administratif fédéral F-3286/2017 du 18 décembre 2017 consid. 6.2 ; F-1992/2015 du 10 mars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ATA/1094/2019 du 25 juin 2019 consid. 5c ;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 19.         Selon l’art. 22 LEI, un étranger ne peut être admis en vue de l'exercice d'une activité lucrative qu'aux conditions de rémunération et de travail usuelles du lieu, de la profession et de la branche.![endif]&gt;![if&gt; 20.         Il ressort de l’art. 23 al. 1 LEI que seuls les cadres, les spécialistes ou autres travailleurs qualifiés peuvent obtenir une autorisation de courte durée ou de séjour.![endif]&gt;![if&gt;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À teneur de l’al. 3, peuvent être admis, en dérogation aux al. 1 et 2: a.       les investisseurs et les chefs d'entreprise qui créeront ou qui maintiendront des emplois;![endif]&gt;![if&gt; b.      les personnalités reconnues des domaines scientifique, culturel ou sportif;![endif]&gt;![if&gt; c.       les personnes possédant des connaissances ou des capacités professionnelles particulières, si leur admission répond de manière avérée à un besoin;![endif]&gt;![if&gt; d.      les cadres transférés par des entreprises actives au plan international;![endif]&gt;![if&gt; e.       les personnes actives dans le cadre de relations d'affaires internationales de grande portée économique et dont l'activité est indispensable en Suisse. ![endif]&gt;![if&gt; En l’espèce, la décision attaquée refuse de délivrer l’autorisation avec activité lucrative requise en faveur de Mme E______, au motif que son admission ne sert pas les intérêts économiques de la Suisse et que l’ordre de priorité n’a pas été respecté. L’analyse à laquelle a procédé l’OCIRT, qui dispose en la matière d’un large pouvoir d’appréciation, n’apparaît pas inappropriée. En effet, aucun élément du dossier ne permet de considérer que l'activité que Mme E______, aussi compétente soit-elle, serait amenée à déployer au sein du restaurant de la recourante pourrait réellement avoir des retombées économiques positives pour l'économie suisse et, ainsi, représenter un intérêt pour la Suisse au sens de l'art. 18 let. a LEI, tel que défini plus haut, que ce soit en termes de création de places de travail, d'investissements ou de diversification de l'économie régionale. Le chiffre d'affaires réalisé par la recourante et le nombre de personnes qu'elle emploie, de même que le salaire qu'elle propose à Mme E______, ne permettent pas de considérer que l'entreprise déploie une activité à ce point importante pour la Confédération qu'il se justifierait de prélever une unité sur le faible contingent annuel dont dispose le canton de Genève. Des entreprises telles que la recourante sont extrêmement nombreuses à l'échelle du territoire cantonal et il est dans ces conditions inenvisageable de toutes les considérer comme représentant individuellement un intérêt économique significatif pour la Suisse. La recourante ne déploie pas non plus une activité de pointe susceptible, malgré une taille initiale réduite, de connaître à court terme une forte expansion. On soulignera enfin qu'il ne faut pas confondre l'intérêt économique de la Suisse avec celui de la recourante à engager une personne particulière. Au vu de ce qui précède, l'analyse à laquelle la commission tripartite a procédé, telle que reportée par l'OCIRT, n'apparaît pas critiquable. Le tribunal relèvera encore que les jurisprudences auxquelles se réfère la recourante ( ATA/269/2021 du 2 mars 2021 et ATA/795/2020 du 25 août 2020), en soulignant que des permis sont parfois octroyés sur la base de business plan « douteux », ne lui sont d'aucun secours. En effet, le fait que l'autorité intimée puisse parfois se tromper en pensant qu'une entreprise connaîtra un développement économique rapide et important ne vaut pas démonstration du fait que la recourante pourrait connaître un tel développement 21.         Au vu des circonstances, on ne peut admettre que l'OCIRT a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citées).![endif]&gt;![if&gt; Sous l’angle de l’art. 21 LEI, les démarches initiées par la recourante en vue de trouver un collaborateur compétent, doivent être relativisées. En effet, elle a publié une offre d’emploi uniquement auprès de l’OCE, en attendant pour cela le 2 janvier 2022, c'est-à-dire après avoir déjà déposé sa demande d’autorisation de séjour avec activité lucrative en faveur de Mme E______ le 22 septembre 2021. Nonobstant le fait que les deux candidats qui avaient manifesté leur intérêt pour le poste, ne se sont jamais présentés aux entretiens téléphoniques, aucune autre démarche n’a été entreprise par la suite, ce qui semble indiquer que les recherches effectuées par la recourante n’étaient que de pure forme et qu’en publiant les annonces de recherche, elle avait d’ores et déjà décidé d’engager Mme E______. Au demeurant, on ne voit pas en quoi Mme E______ présenterait des qualifications et une expérience professionnelle si particulières qu’il aurait été impossible, pour la recourante de trouver un travailleur correspondant aux exigences du poste sur le marché local ou européen, lequel est pourvu de plusieurs dizaines de millions de travailleurs. L'une des conditions légales cumulatives applicables (art. 18 let. c cum 21 al. 1 LEI) n'ayant pas été respectée, il n'est pas nécessaire d'examiner si les autres conditions sont réalisées. 22.         En conclusion, eu égard aux considérations qui précèdent, le tribunal considère que c’est à bon droit que l’OCIRT a refusé de délivrer le titre de séjour avec activité lucrative requis en faveur de Mme E______.![endif]&gt;![if&gt; 23.         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LPA).![endif]&gt;![if&gt; 24.         En vertu des art. 89 al. 2 et 111 al. 2 de la loi sur le Tribunal fédéral du 17 juin 2005 (LTF - RS 173.110), le présent jugement sera communiqué au secrétariat d'État aux migrations.![endif]&gt;![if&gt;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