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A/3842/2022 vom 28. September 2023</w:t>
      </w:r>
    </w:p>
    <w:p>
      <w:r>
        <w:t>GE Cour de justice, 2023-09-28, FR</w:t>
      </w:r>
    </w:p>
    <w:p>
      <w:r>
        <w:rPr>
          <w:b/>
        </w:rPr>
        <w:t xml:space="preserve">Quelle: </w:t>
      </w:r>
      <w:r>
        <w:t>https://mcp.opencaselaw.ch/entscheid/ge_gerichte_A_3842_2022</w:t>
      </w:r>
    </w:p>
    <w:p>
      <w:r>
        <w:t>FR: GE_GERICHTE A/3842/2022 du 28 septembre 2023</w:t>
      </w:r>
    </w:p>
    <w:p>
      <w:r>
        <w:t>IT: GE_GERICHTE A/3842/2022 del 28 settembre 2023</w:t>
      </w:r>
    </w:p>
    <w:p>
      <w:pPr>
        <w:pStyle w:val="Heading2"/>
      </w:pPr>
      <w:r>
        <w:t>Erwägungen</w:t>
      </w:r>
    </w:p>
    <w:p>
      <w:r>
        <w:rPr>
          <w:b/>
        </w:rPr>
        <w:t>E. 23</w:t>
      </w:r>
    </w:p>
    <w:p>
      <w:r>
        <w:t>novembre 2017 irrecevable pour cause de tardiveté.![endif]&gt;![if&gt; g. Saisie d’un recours de l’assuré, la Cour de céans l’a rejeté en date du 25 novembre 2019 (cf. ATAS/1081/2019 du 25 novembre 2019). Cet arrêt est entré en force.![endif]&gt;![if&gt; B. a. Le 18 décembre 2019, le bénéficiaire a sollicité la remise de l’obligation de restituer la somme réclamée, arguant qu’il avait été de bonne foi et qu’il n’avait pas les moyens de la rembourser.![endif]&gt;![if&gt; Il a fait valoir que son épouse et lui ignoraient que l’avoir de libre passage pouvait être retiré avant l’âge de 64 ans et qu’il aurait dû être annoncé au SPC. Par ailleurs, son épouse avait transféré cet avoir au RENTES GENEVOISES afin de recevoir une rente pouvant être prise en compte comme un revenu. b. Par décision du 8 décembre 2021, confirmée sur opposition le 19 octobre 2022, le SPC a rejeté la demande de remise de l’obligation de rembourser la somme de CHF 33'375.-. ![endif]&gt;![if&gt; Il a considéré que la condition relative à la bonne foi du bénéficiaire n’était pas réalisée, dans la mesure où le formulaire de demande de prestations complémentaires mentionne expressément que l’assuré doit indiquer s’il dispose d’avoirs de prévoyance. Le fait que ce montant soit bloqué jusqu’à un certain âge ne change rien au fait qu’il s’agit d’un capital devant être annoncé. Le fait que l’épouse du bénéficiaire ait converti ledit capital en rente satisfait à l’obligation de réduire le dommage causé à l’institution, mais ne répare en rien la violation de l’obligation d’annoncer pourtant rappelée chaque année. C. a. Par écriture du 18 novembre 2022, le bénéficiaire a interjeté recours contre cette décision en concluant à son annulation. ![endif]&gt;![if&gt; En substance, il fait valoir que, lorsqu’il a introduit sa demande de prestations en 1999, son épouse travaillait encore. En 2008, lorsqu’elle a cessé de travailler, son avoir de prévoyance professionnelle a été transféré sur un compte de libre passage et ils ne s’y sont pas intéressés. Considérant qu’ils ne pourraient en disposer qu’à la retraite de l’intéressée, ils ne l’ont jamais considéré comme une fortune. En 2017, lorsque l’intimé leur a demandé des informations quant à d’éventuels avoirs de libre passage, ils se sont exécutés. Le recourant fait également valoir qu’il a été soucieux d’utiliser le montant de libre passage de son épouse de la manière la plus parcimonieuse et diligente possible, raison pour laquelle ils l’ont transféré auprès des RENTES GENEVOISES afin de le convertir en rente dont ils ont au surplus décidé qu’elle serait non remboursable au moment du décès de l’intéressée, ce qui a permis d’en augmenter le montant, rente qui permet aujourd’hui de réduire le montant des prestations complémentaires allouées. c. Invité à se déterminer, l’intimé, dans sa réponse du 9 décembre 2022, a conclu au rejet du recours. ![endif]&gt;![if&gt; Il fait valoir en particulier qu’il n’appartient pas à un bénéficiaire de déterminer quels éléments doivent être portés à la connaissance du SPC. En cas de doute, il lui incombe de se renseigner. En omettant d’annoncer l’existence de ce compte, le recourant a commis une négligence grave causant un préjudice important (plus de CHF 30'000.-), de sorte que la condition relative à la bonne foi doit être considérée comme non réalisée. d. Dans sa réplique du 12 janvier 2023, le recourant a persisté dans ses conclusions en reprenant les arguments déjà invoqués précédemment et en alléguant qu’il n’aurait tiré aucun avantage financier de la situation et n’aurait causé aucun préjudice au SPC. ![endif]&gt;![if&gt; e. Une audience de comparution personnelle des parties s’est tenue en date du 27 avril 2023.![endif]&gt;![if&gt; Le recourant a réitéré ses arguments. Son épouse a précisé que c’est elle qui s’occupe de la gestion administrative du couple. C’est parce que l’institut bancaire auprès duquel a été ouvert le compte de libre passage lui a affirmé qu’elle ne pouvait pas disposer de cet avoir qu’elle a répondu par la négative à la question du SPC de savoir s’ils disposaient d’une fortune. Pour elle, le terme « fortune » faisait référence à des immeubles ou des comptes bancaires. Pour le surplus, elle a allégué avoir le souvenir d’avoir informé le SPC de l’existence de cet avoir avant 2017, sans pouvoir se souvenir quand exactement. f. Les autres faits seront repris – en tant que de besoin – dans la partie « en droit » du présent arrêt.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délai de recours est de trente jours (art. 60 al. 1 LPGA ; art. 43 LPCC ; art. 62 al. 1 let. a de la loi sur la procédure administrative du 12 septembre 1985 [LPA-GE - E 5 10] et art. 43 LPCC).![endif]&gt;![if&gt;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4. Le litige porte sur le bien-fondé de la décision de l’intimé de rejeter la demande de remise de l’obligation de restituer la somme de CHF 33’375.-.![endif]&gt;![if&gt; 5. ![endif]&gt;![if&gt; 5.1 S'agissant des prestations complémentaires fédérales, selon l’art. 25 al. 1 LPGA, les prestations indûment touchées doivent être restituées. La restitution ne peut être exigée lorsque l’intéressé était de bonne foi et qu’elle le mettrait dans une situation difficile.![endif]&gt;![if&gt;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5.2 Au niveau cantonal, l'art. 24 al. 1 1 ère phrase LPCC prévoit que les prestations indûment touchées doivent être restituées. La restitution ne peut être exigée lorsque l'intéressé était de bonne foi et qu'elle le mettrait dans une situation difficile.![endif]&gt;![if&gt;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5.3 Savoir si la condition de la bonne foi, présumée en règle générale (art. 3 du Code civil suisse, du 10 décembre 1907 -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P 17/03 du 3 février 2004 consid. 4.1) ou dans celui d’un assuré qui n’avait pas communiqué les revenus liés à sa nouvelle activité salariée (arrêt du Tribunal fédéral P 32/06 du 14 novembre 2006 consid. 4.3). En règle générale, les bénéficiaires peuvent se prévaloir de leur bonne foi lorsqu’ils se sont conformés à leur obligation de renseigner ou d’annoncer et à leurs autres devoirs légaux de collaboration (Ulrich MEYER-BLASER, Die Rückerstattung von Sozialversicherungsleistungen, ZBJV 1995 p. 481). 6.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7. En l’espèce, le SPC fait valoir que la condition de la bonne foi n’est pas réalisée dans la mesure où le recourant a violé son obligation d’annoncer.![endif]&gt;![if&gt; Le recourant et son épouse reconnaissent n’avoir jamais déclaré l’avoir de prévoyance de cette dernière, ce qu’ils ont justifié par le fait que, dans la mesure où ils ne pouvaient en disposer avant la retraite de Madame, ils ne le considéraient pas comme un élément de fortune. La Cour de céans constate que, dans la demande de prestations initiale remplie en 1999 par le recourant, s’il lui a été expressément demandé s’il avait reçu – ou était susceptible de recevoir – un capital de prévoyance, il ne lui a été posé aucune question quant à un avoir de prévoyance déposé sur un compte de libre passage (cf. également la demande de justificatifs complémentaires qui lui a été adressée le 1 er février 1999). Le recourant pouvait dès lors, en toute bonne foi, en conclure que n’entrait en considération pour le SPC à titre de fortune que l’avoir de prévoyance dont il pouvait disposer. Or, rien n’indique en l’occurrence – et l’intimé ne l’allègue pas au demeurant – que l’épouse du bénéficiaire aurait pu disposer de son avoir avant mars 2018, date à laquelle elle a atteint l’âge de la retraite. Il ne saurait, dans ces conditions, être considéré comme contraire à la bonne foi de la part du bénéficiaire de n’avoir pas fait état de cet avoir avant d’avoir été spécifiquement interrogé à ce propos, dans le cadre de la révision du dossier initiée le 9 décembre 2016. Ce n’est en effet qu’alors qu’il lui a été expressément demandé si son épouse disposait d’un avoir de libre passage. Qui plus est, jusqu’à ce que son épouse puisse disposer de cet avoir, la situation économique du couple n’a effectivement pas évolué, de sorte qu’on ne saurait non plus reprocher au recourant de ne pas en avoir fait état à ce titre. La Cour de céans est d’avis qu’examiné dans son ensemble, le comportement du recourant ne saurait être qualifié de contraire à ce qui pourrait être raisonnablement exigé d'une personne capable de discernement dans une situation identique et dans les mêmes circonstances. Il convient dès lors de considérer la condition de la bonne foi comme remplie. 8. Le recourant ajoute qu'il n'a pas les moyens de rembourser la somme réclamée.![endif]&gt;![if&gt; La bonne foi du recourant étant admise, il convient de renvoyer la cause à l’intimé, à charge pour ce dernier d’examiner si la seconde condition – relative à la situation financière difficile qu’occasionnerait le remboursement de la somme réclamée – est remplie. Eu égard à ce qui précède, le recours est partiellement admis et la cause renvoyée à l’intimé pour instruction complémentaire et nouvelle décision. 9.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