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A/3839/2018 vom 30. April 2020</w:t>
      </w:r>
    </w:p>
    <w:p>
      <w:r>
        <w:t>GE Cour de justice, 2020-04-30, FR</w:t>
      </w:r>
    </w:p>
    <w:p>
      <w:r>
        <w:rPr>
          <w:b/>
        </w:rPr>
        <w:t xml:space="preserve">Quelle: </w:t>
      </w:r>
      <w:r>
        <w:t>https://mcp.opencaselaw.ch/entscheid/ge_gerichte_A_3839_2018</w:t>
      </w:r>
    </w:p>
    <w:p>
      <w:r>
        <w:t>FR: GE_GERICHTE A/3839/2018 du 30 avril 2020</w:t>
      </w:r>
    </w:p>
    <w:p>
      <w:r>
        <w:t>IT: GE_GERICHTE A/3839/2018 del 30 aprile 2020</w:t>
      </w:r>
    </w:p>
    <w:p>
      <w:pPr>
        <w:pStyle w:val="Heading2"/>
      </w:pPr>
      <w:r>
        <w:t>Regeste</w:t>
      </w:r>
    </w:p>
    <w:p>
      <w:r>
        <w:t>CALCUL DE L'IMPÔT;IMMEUBLE D'HABITATION;VALEUR LOCATIVE | Application de la valeur locative suisse à un bien immobilier sis en Espagne, propriété d’un couple assujetti de manière illimitée à l’impôt en Suisse. Admission du recours de l’AFC-GE. | LIFD.16; LIFD.21; LIPP.17; LIPP.24</w:t>
      </w:r>
    </w:p>
    <w:p>
      <w:pPr>
        <w:pStyle w:val="Heading2"/>
      </w:pPr>
      <w:r>
        <w:t>Erwägungen</w:t>
      </w:r>
    </w:p>
    <w:p>
      <w:r>
        <w:rPr>
          <w:b/>
        </w:rPr>
        <w:t>E. 4</w:t>
      </w:r>
    </w:p>
    <w:p>
      <w:r>
        <w:t>ème section dans la cause ADMINISTRATION FISCALE CANTONALE contre Madame et Monsieur A______ représentés par Fidial SA, mandataire et ADMINISTRATION FÉDÉRALE DES CONTRIBUTIONS _________ Recours contre le jugement du Tribunal administratif de première instance du 2 septembre 2019 ( JTAPI/789/2019 ) EN FAIT 1) Madame et Monsieur A______ (ci-après : les époux A______) sont mariés et domiciliés à Genève, où ils sont contribuables. 2) Dans leur déclaration fiscale pour l'année 2012, les époux A______ ont déclaré être propriétaires notamment d'un immeuble en Espagne, construit en 2010, estimé fiscalement à CHF 1'000'360.- et à CHF 920'331.- après abattement de 8 %, sa valeur locative brute se montant à CHF 12'500.- pour l'impôt fédéral direct (ci-après : IFD) et, après abattement, à CHF 11'500.- pour l'impôt cantonal et communal (ci-après : ICC). 3) Le 1 er juin 2016, l'administration fiscale cantonale (ci-après : AFC-GE) a établi la taxation des époux A______ pour l'ICC et l'IFD 2012, leur notifiant les bordereaux correspondants. L'estimation fiscale de l'immeuble en Espagne après abattement de 12 % était arrêtée à CHF 880'317.-, sa valeur locative brute étant fixée à CHF 12'500.- pour l'IFD et, après abattement, à CHF 11'000.- pour l'ICC. 4) Le 17 juin 2016, les époux ont élevé réclamation contre ces bordereaux sur des points non pertinents pour l'issue du présent litige. 5) Le 3 octobre 2018, l'AFC-GE a maintenu la taxation 2012 des époux A______, modifiant toutefois la valeur locative de leur bien immobilier en Espagne et leur notifiant des bordereaux rectificatifs pour l'ICC et l'IFD 2012. L'analyse de leur dossier avait mis en évidence que la valeur locative de leur bien immobilier en Espagne devait être modifiée, dès lors que ce pays ne connaissait pas le principe de la valeur locative. Celle-ci devait ainsi être calculée sur la base d'un taux de 4,5 % de la valeur fiscale de l'immeuble, en application de l'information de l'AFC-GE du 1 er février 1991 (ci-après : information 1991), de sorte que la valeur locative retenue était de CHF 45'016.-, soit CHF 39'614.- après abattement de 12 %. 6) Le 2 novembre 2018, les époux A______ ont recouru auprès du Tribunal administratif de première instance (ci-après : le TAPI) contre cette décision, concluant à son annulation ainsi qu'à celle des bordereaux y relatifs s'agissant notamment de la valeur locative retenue par l'AFC-GE concernant leur bien immobilier en Espagne. Contrairement à ce qu'avait retenu l'AFC-GE, le principe de la valeur locative existait en Espagne, dont le taux, de 1,1 %, devait être appliqué à leur bien immobilier, de sorte que la valeur locative s'élevait à CHF 1'361.-. 7) L'AFC-GE a conclu au rejet du recours. Dès lors que les époux étaient assujettis aux impôts de manière illimitée en Suisse, la question de la valeur locative devait être examinée à la lumière du droit interne, la prétendue valeur locative espagnole, lorsqu'elle donnait lieu à imposition, ne présentant aucune équivalence avec la notion du droit suisse. Il était ainsi légitime d'appliquer le taux net de 4,5 % de la valeur fiscale de l'immeuble en Espagne en vertu de l'information 1991, ce qu'avait du reste récemment confirmé la jurisprudence. 8) Par jugement du 2 septembre 2019, le TAPI a partiellement admis le recours et renvoyé le dossier à l'AFC-GE pour instruction et nouvelles décisions de taxation en matière d'ICC et d'IFD 2012 dans le sens des considérants. L'exigence fixée par l'AFC-GE, selon laquelle la valeur locative étrangère devait être équivalente ou tendre vers celle fixée par le système suisse, ne reposait sur aucune base légale ni jurisprudentielle, la manière dont une autorité fiscale déterminait la valeur locative relevant de sa souveraineté. Ainsi, le seul fait que la valeur locative espagnole n'était pas déterminée selon les mêmes critères que ceux utilisés dans le système suisse ou représentait un montant plus faible ne justifiait pas l'application de l'information 1991 et le taux de 4,5 % retenu. 9) Le 4 octobre 2019, l'AFC-GE a recouru auprès de la chambre administrative de la Cour de justice (ci-après : la chambre administrative) contre ce jugement, concluant à la suspension de l'instruction jusqu'à droit jugé dans la cause 2C_137/2019 pendante par-devant le Tribunal fédéral, puis à son annulation en tant qu'il portait sur la question de la valeur locative du bien immobilier des époux A______ sis en Espagne. Le droit international ne restreignait pas la Suisse dans la possibilité de prendre en compte la valeur locative pour la détermination du taux d'imposition, de sorte que les règles du droit interne s'appliquaient à son calcul. Dès lors que le loyer théorique espagnol ne présentait aucune équivalence avec la notion suisse de valeur locative, l'information 1991 trouvait application, laquelle prenait en compte une valeur locative de 4,5 % correspondant à la valeur fiscale pour l'IFD et après abattement pour l'ICC. Cette pratique avait au demeurant été confirmée par la chambre administrative puis par le Tribunal fédéral. 10) Les époux A______ ont conclu au rejet du recours et à l'octroi d'une indemnité de procédure. La cause actuellement pendante au Tribunal fédéral n'était pas similaire à la présente affaire, puisqu'elle ne portait pas sur la question de la détermination de la valeur locative mais sur celle de la déductibilité des frais immobiliers effectifs, de sorte que la procédure n'avait pas lieu d'être suspendue. L'information 1991 ne liait pas les autorités judiciaires, qui pouvaient s'en écarter, et ne s'appliquait en tout état de cause pas aux pays qui, comme l'Espagne, connaissaient la pratique de la valeur locative, dont le système était au demeurant comparable à celui pratiqué en Suisse. 11) Le 14 janvier 2020, la procédure a été suspendue jusqu'à droit jugé dans la cause 2C_137/2019 pendante devant le Tribunal fédéral. 12) Le 25 février 2020, les époux A______ ont pris acte de la suspension de la procédure. 13) Le 27 février 2020, la procédure a été reprise et copie de l'arrêt du Tribunal fédéral 2C_137/2019 du 23 janvier 2020 a été transmise aux parties, qui ont été invitées à produire leurs éventuelles observations complémentaires. 14) Les contribuables ont persisté dans leurs conclusions. 15) L'AFC-GE a précisé que, dans l'arrêt 2C_137/2019 , le Tribunal fédéral avait confirmé la conformité au droit fédéral et au principe d'égalité de traitement de la méthode forfaitaire de calcul de la valeur locative, telle que prévue dans l'information 1991. La Haute Cour n'avait pas non plus remis en question le fait que l'Espagne ne connaissait pas l'imposition selon la valeur locative. 16)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Le litige porte sur l'imposition de la valeur locative relative à l'immeuble des intimés sis en Espagne pour l'année fiscale 2012 en matière d'ICC et d'IFD. 3) a. De jurisprudence constante, les questions de droit matériel sont résolues en fonction du droit en vigueur lors des périodes fiscales litigieuses ( ATA/1100/2019 du 25 juin 2019 consid. 3b et les références citées). b. Le présent litige concernant la période fiscale 2012, la cause est ainsi régie par le droit en vigueur durant cette période, à savoir respectivement les dispositions de la LIFD, de la loi fédérale sur l'harmonisation des impôts directs des cantons et des communes du 14 décembre 1990 (LHID - RS 642.14) et celles de la loi sur l'imposition des personnes physiques du 27 septembre 2009 (LIPP - D 3 08). Par ailleurs, la question étant traitée de la même manière en droit fédéral et en droit cantonal harmonisé, le présent arrêt traite simultanément des deux impôts, comme l'admet la jurisprudence ( ATA/1834/2019 du 17 décembre 2019 consid. 2b et la référence citée). 4) Le Tribunal fédéral a précisé à titre liminaire, dans l'arrêt dans l'attente duquel la procédure a été suspendue et qui concernait la déductibilité des frais d'entretien immobiliers concernant un immeuble situé en Espagne, pays ne connaissant pas l'imposition de la valeur locative, que lorsque des immeubles situés à l'étranger font partie de la fortune privée de contribuables assujettis de manière illimitée en Suisse, comme en l'espèce, leur valeur locative n'entrait en considération que pour la détermination du taux d'imposition, l'assujettissement ne s'étendant pas au rendement positif des immeubles ou aux excédents de charges et frais d'entretien liés à ces immeubles qui ne pouvaient pas être portés en déduction lors de la détermination de l'assiette imposable en Suisse (art. 6 LIFD ; art. 5 LIPP ; arrêt du Tribunal fédéral 2C_127/2019 précité consid. 5.1 et les références citées). Le Tribunal fédéral a aussi retenu que la Convention du 26 avril 1966 entre la Suisse et l'Espagne en vue d'éviter les doubles impositions en matière d'impôts sur le revenu et sur la fortune (CDI CH-ESP ; RS 0.672.933.21) ne s'opposait pas à ces principes. 5) 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ATF 112 I a 242 ; Yves NOËL in Danielle YERSIN/Yves NOËL [éd.], Impôt fédéral direct, Commentaire de la LIFD, 2 ème éd., 2017, n. 55 ad art. 16 LIFD). 6) 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 b.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Sur cette base, le législateur cantonal a édicté l'art. 24 al. 1 let. b LIPP, lequel est d'une teneur similaire à celle de l'art. 21 al. 1 let. b LIFD. c. La notion de valeur locative est définie à l'art. 24 al. 2 LIPP, entré en vigueur avec la LIPP le 1 er janvier 2010, dont la teneur reprend le dispositif retenu à l'art. 7 al. 2 aLIPP-IV.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 7) 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ATA/287/2020 du 10 mars 2020 consid. 5 et la référence citée). En matière de détermination de la valeur locative, l'objectif poursuivi par l'adoption de circulaires est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sous peine de violer le principe de l'égalité de traitement (Nicolas MERLINO in Yves NOËL/Florence AUBRY GIRARDIN, op. cit., n. 109 ad art. 21 LIFD). b. Dans les décisions de l'AFC-GE, la valeur locative est fixée sur la base de la circulaire de l'administration fédérale des contributions (ci-après : AFC-CH) du 25 mars 1969 concernant la détermination du rendement locatif imposable des maisons d'habitation et ses directives pour déterminer la valeur locative des maisons d'habitation occupées par leur propriétaire (archives 38 p. 121aa ; ci-après : circulaire de 1969), qui prévoit pour les cas dits spéciaux, telles les maisons de vacances, qu'une valeur locative annuelle entière doit être prise en considération quelle que soit la durée de leur occupation effective, si le propriétaire peut en disposer en tout temps et si l'immeuble est utilisable toute l'année. Selon ces directives, la valeur locative se détermine en principe d'après une procédure d'estimation individuelle ou sur la base de l'estimation cantonale, pour autant que celles-ci existent et aient été effectuées selon des règles uniformes (arrêt du Tribunal fédéral 2C_886/2010 du 27 avril 2011 consid. 4.1). Ainsi, en pratique, la valeur retenue pour l'IFD est la même que celle retenue pour l'impôt cantonal fixé par les cantons, à qui l'on reconnaît une grande liberté dans la détermination de la valeur locative des immeubles sis sur leur territoire (Thierry OBRIST, Introduction au droit fiscal suisse, 2016, p. 118). La pratique de l'AFC-GE fait application de l'information 1991, qui prévoit que la valeur locative correspond à 4,5 % de la valeur fiscale du bien (villa ou appartement). Pour l'ICC, ce taux est en outre appliqué après un abattement, qui est en l'espèce de 4 % s'agissant d'un immeuble sis en Espagne. c. S'agissant de l'application de ces directives et de la conformité de la méthode forfaitaire de calcul de la valeur locative, le Tribunal fédéral a déjà retenu que la méthode de calcul de l'AFC-GE, pour les immeubles situés dans des pays qui ne connaissent pas l'imposition de la valeur locative, n'apparaissait pas contraire à l'art. 21 al. 2 LIFD (arrêts du Tribunal fédéral 2C_137/2019 précité consid. 6.2 ; 2C_829 et 830/2016 du 10 mai 2017 consid. 6). 8) En l'espèce, le TAPI a retenu que la fixation de la valeur locative ressortissait à la souveraineté des États et que le seul fait, pour l'Espagne, de déterminer celle-ci sur la base de critères différents de ceux du droit suisse ne justifiait pas l'application de l'information 1991 et du taux de 4,5 % qu'elle prévoyait. Le Tribunal fédéral a toutefois considéré que l'Espagne était un pays n'imposant pas la valeur locative dans l'arrêt dans l'attente duquel la cause a été suspendue et qui concernait notamment l'imposition de la valeur locative d'un immeuble sis en Espagne (arrêt du Tribunal fédéral 2C_137/2019 précité consid. 5). Il n'y a dès lors pas lieu d'examiner plus avant cette question, ni de procéder, pour les mêmes motifs, à un comparatif entre le droit espagnol et le droit suisse. C'est dès lors à juste titre que l'autorité recourante a appliqué l'information 1991 au bien immobilier des intimés sis en Espagne et fixé la valeur locative à 4,5 % de la valeur fiscale de l'immeuble. Il s'ensuit que le recours sera admis. Le jugement entrepris sera par conséquent annulé s'agissant de la valeur locative du bien immobilier des intimés sis en Espagne et les bordereaux de réclamation du 3 octobre 2018 concernant l'ICC et l'IFD 2012 des intimés seront rétablis. 9) Vu l'issue du litige, un émolument de CHF 500.- sera mis à la charge des intimés, qui ont pris des conclusions et succombent (art. 87 al. 1 LPA). Malgré cette issue, aucune indemnité de procédure ne sera allouée, l'autorité recourante qui a recouru dans son propre intérêt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