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A/3827/2023 vom 7. Mai 2024</w:t>
      </w:r>
    </w:p>
    <w:p>
      <w:r>
        <w:t>GE Cour de justice, 2024-05-07, FR</w:t>
      </w:r>
    </w:p>
    <w:p>
      <w:r>
        <w:rPr>
          <w:b/>
        </w:rPr>
        <w:t xml:space="preserve">Quelle: </w:t>
      </w:r>
      <w:r>
        <w:t>https://mcp.opencaselaw.ch/entscheid/ge_gerichte_A_3827_2023</w:t>
      </w:r>
    </w:p>
    <w:p>
      <w:r>
        <w:t>FR: GE_GERICHTE A/3827/2023 du 7 mai 2024</w:t>
      </w:r>
    </w:p>
    <w:p>
      <w:r>
        <w:t>IT: GE_GERICHTE A/3827/2023 del 7 maggio 2024</w:t>
      </w:r>
    </w:p>
    <w:p>
      <w:pPr>
        <w:pStyle w:val="Heading2"/>
      </w:pPr>
      <w:r>
        <w:t>Regeste</w:t>
      </w:r>
    </w:p>
    <w:p>
      <w:r>
        <w:t>DROIT FISCAL;LOI FÉDÉRALE SUR LA TAXE D'EXEMPTION DE L'OBLIGATION DE SERVIR;TAXE MILITAIRE;ASSUJETTISSEMENT(IMPÔT);JONCTION DE CAUSES;SUSPENSION DE LA PROCÉDURE;TRIBUNAL FÉDÉRAL;ÉGALITÉ DE TRAITEMENT;RÉTROACTIVITÉ;DROIT ACQUIS;DOUBLE NATIONAL | Confirmation de l'assujettissement à la taxe d’exemption de l’obligation de servir du recourant pour 2020. Pas de violation du principe d'égalité de traitement. Pas de violation du principe de non-rétroactivité des lois, le recourant étant soumis au nouveau régime légal entré en vigueur le 1er janvier 2019. Pas de droits acquis à ne pas être taxé. Recours rejeté. | LPA.70.al1; LPA.14.al1; LPA.78.leta; Cst.59.al1; LTEO.2.al1.leta; aLTEO.3; LTEO.3.al1; LTEO.3.al2; Cst.8; Cst.5; Cst.9; LAAM.9.al1; LAAM.9.al2; LAAM.9.al3; OMi.12.al2; CEDH.8; CEDH.14; LTEO.31.al1; OTEO.34.al1; OTEO.37.al1; LaTE.2</w:t>
      </w:r>
    </w:p>
    <w:p>
      <w:pPr>
        <w:pStyle w:val="Heading2"/>
      </w:pPr>
      <w:r>
        <w:t>Erwägungen</w:t>
      </w:r>
    </w:p>
    <w:p>
      <w:r>
        <w:rPr>
          <w:b/>
        </w:rPr>
        <w:t>E. 2</w:t>
      </w:r>
    </w:p>
    <w:p>
      <w:r>
        <w:t>Le recourant conclu à une jonction des procédures le concernant.</w:t>
      </w:r>
    </w:p>
    <w:p>
      <w:r>
        <w:rPr>
          <w:b/>
        </w:rPr>
        <w:t>E. 2.1</w:t>
      </w:r>
    </w:p>
    <w:p>
      <w:r>
        <w:t>Selon l'art. 70 al. 1 LPA, l'autorité peut, d'office ou sur requête, joindre en une même procédure des affaires qui se rapportent à une situation identique ou à une cause juridique commune.</w:t>
      </w:r>
    </w:p>
    <w:p>
      <w:r>
        <w:rPr>
          <w:b/>
        </w:rPr>
        <w:t>E. 2.2</w:t>
      </w:r>
    </w:p>
    <w:p>
      <w:r>
        <w:t>En l'espèce, il n’existe qu’une seule procédure en état d’être jugée par devant la chambre administrative, enregistrée sous A/3827/2023. Le recourant n’indique aucun autre numéro de cause qui serait pendant, de sorte que sa demande de jonction est sans objet.</w:t>
      </w:r>
    </w:p>
    <w:p>
      <w:r>
        <w:rPr>
          <w:b/>
        </w:rPr>
        <w:t>E. 3</w:t>
      </w:r>
    </w:p>
    <w:p>
      <w:r>
        <w:t>Le recourant demande la suspension de la procédure dans l'attente des arrêts du Tribunal fédéral dans les causes « 2C_978/2022 et 2C_995/2022 », concernant des cas similaires. Or, ces numéros de cause n’existent pas dans la base de données du Tribunal fédéral. Cela étant, il existe deux cas similaires, tranchés par le Tribunal fédéral récemment, soit les causes 9C_648/2022 du janvier 2024 et 9C_707/2022 du 25 janvier 2024. Sa requête est donc sans objet, le Tribunal fédéral ayant rendu des arrêts dans chacune de ces deux causes. Dans les arrêts 9C_648/2022 , qui est destiné à la publication, et 9C_707/2022 précités, le Tribunal fédéral a jugé des litiges similaires à la présente cause. Dans le premier arrêt, il a en effet confirmé l’assujettissement à la TEO pour l’année 2019 d’un homme né en janvier 1988 et naturalisé en septembre 2017 à l’âge de 29 ans. Dans le second arrêt, il a confirmé l’assujettissement à la TEO pour l’année 2019 d’un homme né en janvier 1984 et naturalisé en mai 2017 à l’âge de 33 ans. Le présent arrêt se référera ainsi largement à ces deux arrêts.</w:t>
      </w:r>
    </w:p>
    <w:p>
      <w:r>
        <w:rPr>
          <w:b/>
        </w:rPr>
        <w:t>E. 4</w:t>
      </w:r>
    </w:p>
    <w:p>
      <w:r>
        <w:t>Le litige concerne la conformité au droit de la décision prononçant l’assujettissement du recourant à la TEO pour la période fiscale 2020. Le recourant se plaint du fait que l’assujettissement à la taxe serait contraire au principe de non‑rétroactivité des lois, contraire au principe d’égalité de traitement et disproportionnée.</w:t>
      </w:r>
    </w:p>
    <w:p>
      <w:r>
        <w:rPr>
          <w:b/>
        </w:rPr>
        <w:t>E. 4.1</w:t>
      </w:r>
    </w:p>
    <w:p>
      <w:r>
        <w:t>L’art. 59 de la Constitution fédérale de la Confédération suisse du 18 avril 1999 (Cst. - RS 101)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2). Cette taxe est régie par le droit fédéral, en particulier par la LTEO et l’OTEO.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9C_648/2022 précité consid. 3.1 ; 2C_339/2021 du 4 mai 2022 consid. 3.1 et les références).</w:t>
      </w:r>
    </w:p>
    <w:p>
      <w:r>
        <w:rPr>
          <w:b/>
        </w:rPr>
        <w:t>E. 4.2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4.3</w:t>
      </w:r>
    </w:p>
    <w:p>
      <w:r>
        <w:t>L’art. 3 aLTEO, en vigueur jusqu’au 31 décembre 2018, prévoyait que l’assujettissement à la taxe commence au début de l’année en cours de laquelle la personne astreinte atteint l’âge de 20 ans (al. 1). Il se termine : pour les personnes qui ne sont pas incorporées dans une formation de l’armée et qui ne sont pas astreintes au service civil, à la fin de l’année au cours de laquelle elles atteignent l’âge de 30 ans (al. 2 let. a). L’art. 3 LTEO, dans sa version entrée en vigueur le 1 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4.4</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4.5</w:t>
      </w:r>
    </w:p>
    <w:p>
      <w:r>
        <w:t>En matière de prélèvement de la TEO, le Tribunal fédéral a jugé que celle-ci ne présentait pas les caractéristiques d’un état de fait durable (arrêt du Tribunal fédéral 2C_1005/2021 du 26 avril 2022 consid. 5.2). En effet, les éléments de base déterminants servant de fondement à la TEO sont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 enfin la date du début de l’assujettissement à la taxe selon les art. 3 al. 2, 3, 4 et 5 LTEO. À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(arrêts du Tribunal fédéral 9C_648/2022 précité consid. 6.1 et les références citées ; 2C_1005/2021 précité consid. 5.1).</w:t>
      </w:r>
    </w:p>
    <w:p>
      <w:r>
        <w:rPr>
          <w:b/>
        </w:rPr>
        <w:t>E. 4.6</w:t>
      </w:r>
    </w:p>
    <w:p>
      <w:r>
        <w:t>Bien qu’il existe un lien entre la LTEO et la LAAM du point de vue de la durée de l’obligation de remplacement, la LTEO règle de manière autonome la durée de l’obligation de remplacement par la TEO (arrêt du Tribunal fédéral 9C_648/2022 précité consid. 7.2). Partant, c’est uniquement à la lumière de la LTEO qu’il convient de répondre aux premiers griefs.</w:t>
      </w:r>
    </w:p>
    <w:p>
      <w:r>
        <w:rPr>
          <w:b/>
        </w:rPr>
        <w:t>E. 4.7</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 ATA/48/2024 du 16 janvier 2024 consid. 4.13 et l’arrêt cité). Un droit acquis peut être créé dans les mêmes conditions que par la loi par une décision individuelle. En tant que telle, la répétition de décisions successives de contenu identique ne crée pas non plus de droit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 e éd., 2018, pp. 266 et 267).</w:t>
      </w:r>
    </w:p>
    <w:p>
      <w:r>
        <w:rPr>
          <w:b/>
        </w:rPr>
        <w:t>E. 4.8</w:t>
      </w:r>
    </w:p>
    <w:p>
      <w:r>
        <w:t>En l’espèce, la nouvelle LTEO n’a pas été appliquée à un état de fait antérieur à son entrée en vigueur. Le recourant a en effet été soumis à la TEO, pour l’année d’assujettissement 2020, sur la base des éléments de fait survenus en 2020, ceci en application de la législation entrée en vigueur le 1 er janvier 2019. Les éléments de base déterminants servant de fondement à la TEO se sont produits ou existaient en 2020, soit sous l’empire de la nouvelle loi : en 2020, le recourant, alors âgé de 37 ans, n’était ni incorporé dans une formation de l’armée, ni soumis à l’obligation de servir dans le civil, ni n’accomplissait du service militaire ou civil. Le fait que, sous l’ancien droit, il n’aurait pas dû être assujetti à la TEO, parce qu’il avait atteint l’âge de 30 ans en mars 2013 et qu’il a été soumis, en vertu du nouveau droit, à l’obligation de payer la taxe d’exemption de servir ne constitue pas une application rétroactive de la loi. L’élévation de la limite d’âge de 30 ans à l’âge de 37 ans se rapporte à l’âge actuel de la personne concernée dans l’année considérée, de sorte qu’il n’y a pas rétroactivité à cet égard (arrêt du Tribunal fédéral 9C_648/2022 précité consid. 7.2). Les griefs du recourant en lien avec la violation du principe de la non-rétroactivité des lois seront ainsi écartés. Il en ira de même du grief de violation des droits acquis dès lors qu’aucune loi ou décision ne garantit au recourant la pérennité de la situation qui prévalait avant l’entrée en vigueur du nouveau droit.</w:t>
      </w:r>
    </w:p>
    <w:p>
      <w:r>
        <w:rPr>
          <w:b/>
        </w:rPr>
        <w:t>E. 5</w:t>
      </w:r>
    </w:p>
    <w:p>
      <w:r>
        <w:t>Le recourant soutient qu’il lui était impossible d’effectuer un recrutement volontaire au sens de l’art. 12 al. 2 OMi. Il n’avait pas eu connaissance de cette possibilité. Dans la mesure où l’assujettissement dépendrait de la participation au recrutement, il ne devait pas être assujetti à la TEO.</w:t>
      </w:r>
    </w:p>
    <w:p>
      <w:r>
        <w:rPr>
          <w:b/>
        </w:rPr>
        <w:t>E. 5.1</w:t>
      </w:r>
    </w:p>
    <w:p>
      <w:r>
        <w:t>Selon l’art. 9 LAAM, les conscrits participent au recrutement. Le Conseil fédéral peut prévoir des exceptions pour les cas manifestes d’inaptitude au service (al. 1). Les conscrits passent le recrutement au plus tôt au début de leur 19 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w:t>
      </w:r>
    </w:p>
    <w:p>
      <w:r>
        <w:rPr>
          <w:b/>
        </w:rPr>
        <w:t>E. 5.2</w:t>
      </w:r>
    </w:p>
    <w:p>
      <w:r>
        <w:t>L’art. 12 al. 2 OMi prévoit qu’à leur demande, le « cdmt Instr »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w:t>
      </w:r>
    </w:p>
    <w:p>
      <w:r>
        <w:rPr>
          <w:b/>
        </w:rPr>
        <w:t>E. 5.3</w:t>
      </w:r>
    </w:p>
    <w:p>
      <w:r>
        <w:t>En l’espèce, c’est à tort que le recourant soutient que n’ayant pas effectué de recrutement au sens de l’art. 12 al. 2 OMi, il ne peut être soumis à la TEO. En effet, l’art. 2 al. 1 let. a LTEO soumet à l’obligation de s’acquitter de la taxe tout homme astreint au service domicilié en Suisse, qui n’était, pendant plus de six mois, ni incorporé dans une formation de l’armée ni astreint au service civil. Or, comme l’a retenu le Tribunal fédéral (arrêt 9C_648/2022 précité consid.8.1), le texte clair de cette disposition ne distingue pas les situations qui ont conduit à l’absence d’incorporation dans une formation de l’armée ou d’astreinte au service civil pendant plus de six mois. C’est en conséquence également à tort que le recourant s’en prend à la qualification de taxe de remplacement, ce grief étant fondé sur sa prétendue impossibilité de participer à un recrutement, puisque le motif pour lequel la TEO doit être payée n’est pas déterminant.</w:t>
      </w:r>
    </w:p>
    <w:p>
      <w:r>
        <w:rPr>
          <w:b/>
        </w:rPr>
        <w:t>E. 6</w:t>
      </w:r>
    </w:p>
    <w:p>
      <w:r>
        <w:t>Le recourant soutient enfin que, n’ayant d’autre choix que de payer la TEO, il serait discriminé par rapport aux personnes qui ont eu la possibilité d’être recrutées. Cette situation serait contraire à l’égalité de traitement.</w:t>
      </w:r>
    </w:p>
    <w:p>
      <w:r>
        <w:rPr>
          <w:b/>
        </w:rPr>
        <w:t>E. 6.1</w:t>
      </w:r>
    </w:p>
    <w:p>
      <w:r>
        <w:t>Aux termes de l’art. 8 de la Convention de sauvegarde des droits de l’homme et des libertés fondamentales du 4 novembre 1950 (CEDH - RS 0.101), toute personne a droit au respect de sa vie privée et familiale, de son domicile et de sa correspondance (al. 1). Quant à l’art 14 CEDH, il prévoit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la l’homme (ci-après : CourEDH), l'art. 14 CEDH complète les autres clauses normatives de la Convention et des Protocoles. Il n'a pas d'existence indépendante puisqu'il vaut uniquement pour « la jouissance des droits et libertés » qu'elles garantissent ( ATA/1091/2023 du 3 octobre 2023 consid. 3.3 et les arrêts cités).</w:t>
      </w:r>
    </w:p>
    <w:p>
      <w:r>
        <w:rPr>
          <w:b/>
        </w:rPr>
        <w:t>E. 6.2</w:t>
      </w:r>
    </w:p>
    <w:p>
      <w:r>
        <w:t>Dans l’arrêt 9C_648/2002 (consid. 8.2), le Tribunal fédéral rappelle que, en relation avec les art. 8 et 14 CEDH,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Aux yeux de la CourEDH, le fait que le contribuable avait toujours affirmé être disposé à accomplir son service militaire, mais qu’il avait été déclaré inapte audit service par les autorités militaires compétentes, était en l’occurrence essentiel.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(arrêt GLOR précité, par. 96). Un intéressé ne peut pas se prévaloir d’une violation des art. 8 et 14 CEDH en lien avec l’arrêt GLOR précité, dans l’hypothèse où celui-ci ne s’était pas montré actif pour effectuer un service militaire ou un service civil (arrêt du Tribunal fédéral 9C_648/2022 précité consid. 8.2.2 et les nombreux arrêts cités).</w:t>
      </w:r>
    </w:p>
    <w:p>
      <w:r>
        <w:rPr>
          <w:b/>
        </w:rPr>
        <w:t>E. 6.3</w:t>
      </w:r>
    </w:p>
    <w:p>
      <w:r>
        <w:t>En l’espèce, sans que cela ne soit remis en cause par le recourant, il apparaît que ce dernier n’a jamais demandé à être mis au bénéfice d’un recrutement ultérieur au sens de l’art. 9 al. 3 LAAM, disposition concrétisée par l’art. 12 OMi, qui lui aurait permis, le cas échéant, d’accomplir un service militaire ou un service civil. Partant, le recourant n’a pas effectué de démarches visant à profiter de la possibilité d’effectuer un tel recrutement ultérieur, de sorte qu’il ne peut pas se plaindre d’une discrimination fondée sur les art. 8 et 14 CEDH ou encore sur l’arrêt GLOR précité. Les considérations théoriques sur la durée du service long ou court (qui auraient pour conséquences qu’un tel recrutement ultérieur ne serait pas possible) ne changent rien à cette conclusion. C’est bien la situation individuelle du recourant et les démarches qu’il a ou non concrètement effectuées qui sont déterminantes (arrêt du Tribunal fédéral 9C_648/2022 précité consid. 8.2.3). La protection de l’art. 14 CEDH en lien avec une autre garantie conventionnelle n’a pas de portée indépendante par rapport à l’art. 8 Cst. (égalité) (ATF 137 V 334 consid. 6.3). Dans la mesure où le recourant ne peut pas se prévaloir d’une discrimination fondée sur les art. 8 CEDH et 14 CEDH, puisqu’il n’a pas fait de démarches concrètes visant à effectuer un recrutement ultérieur, il ne saurait davantage se plaindre d’une discrimination fondée sur l’art. 8 Cst. (arrêt du Tribunal fédéral 9C_648/2022 précité consid. 8.2.4). La décision de taxation 2020 est en conséquence conforme au droit. Mal fondé, le recours sera rejeté.</w:t>
      </w:r>
    </w:p>
    <w:p>
      <w:r>
        <w:rPr>
          <w:b/>
        </w:rPr>
        <w:t>E. 7</w:t>
      </w:r>
    </w:p>
    <w:p>
      <w:r>
        <w:t>Vu l’issue du litige, un émolument de CHF 400.- sera mis à la charge du recourant, qui succombe, et aucune indemnité de procédure ne lui sera allouée (art. 87 LPA et 31 al. 2 et 2 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