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A/3827/2016 vom 20. Dezember 2016</w:t>
      </w:r>
    </w:p>
    <w:p>
      <w:r>
        <w:t>GE Cour de justice, 2016-12-20, FR</w:t>
      </w:r>
    </w:p>
    <w:p>
      <w:r>
        <w:rPr>
          <w:b/>
        </w:rPr>
        <w:t xml:space="preserve">Quelle: </w:t>
      </w:r>
      <w:r>
        <w:t>https://mcp.opencaselaw.ch/entscheid/ge_gerichte_A_3827_2016</w:t>
      </w:r>
    </w:p>
    <w:p>
      <w:r>
        <w:t>FR: GE_GERICHTE A/3827/2016 du 20 décembre 2016</w:t>
      </w:r>
    </w:p>
    <w:p>
      <w:r>
        <w:t>IT: GE_GERICHTE A/3827/2016 del 20 dicembre 2016</w:t>
      </w:r>
    </w:p>
    <w:p>
      <w:pPr>
        <w:pStyle w:val="Heading2"/>
      </w:pPr>
      <w:r>
        <w:t>Volltext</w:t>
      </w:r>
    </w:p>
    <w:p>
      <w:r>
        <w:t>Genève Cour de justice (Cour de droit public) Chambre des assurances sociales 20.12.2016 A/3827/2016</w:t>
      </w:r>
    </w:p>
    <w:p>
      <w:r>
        <w:t>A/3827/2016 ATAS/1095/2016 du 20.12.2016 ( AI ) , RETIRE rÉpublique et canton de genÈve POUVOIR JUDICIAIRE A/3827/2016 ATAS/1095/2016 COUR DE JUSTICE Chambre des assurances sociales Arrêt du 20 décembre 2016 1 ère Chambre En la cause Madame A______, domiciliée c/o M. B______, à ONEX, comparant avec élection de domicile en l'étude de Maître Thierry STICHER recourante contre OFFICE DE L'ASSURANCE-INVALIDITÉ DU CANTON DE GENÈVE, sis rue des Gares 12, GENÈVE intimé Attendu en fait que par décisions des 25 juillet, 29 août et 12 septembre 2011, l’office AI du canton de Vaud a mis Madame A______ (ci-après l’assurée) au bénéfice d’une rente entière d’invalidité du 1 er septembre 2009 au 31 octobre 2010, puis d’un quart de rente dès le 1 er novembre 2010 sur la base d’un degré d’invalidité de 46% ; Que le 14 mai 2014, l’assurée a déposé auprès de l’office de l'assurance-invalidité du canton de Genève (ci-après OAI) une demande en révision de son dossier ; Que par décision du 11 octobre 2016, l’OAI a refusé d’augmenter la rente d’invalidité allouée à l’assurée ; Que l’assurée, représentée par Me Thierry STICHER, a interjeté recours le 9 novembre 2016 contre ladite décision ; qu’elle conclut, principalement, à ce qu’une rente entière d’invalidité lui soit accordée dès le 1 er novembre 2014 ; Que le 12 décembre 2016, elle a informé la chambre de céans qu’elle entendait retirer son recours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Qu'il convient de prendre acte du retrait du recours et, partant, de rayer la cause du rôle ; PAR CES MOTIFS, LA CHAMBRE DES ASSURANCES SOCIALES : 1.        Prend acte du retrait du recours. ![endif]&gt;![if&gt; 2.        Raye la cause du rôle. ![endif]&gt;![if&gt; 3.        Renonce à percevoir un émolument.![endif]&gt;![if&gt;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