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A/3825/2021 vom 18. April 2023</w:t>
      </w:r>
    </w:p>
    <w:p>
      <w:r>
        <w:t>GE Cour de justice, 2023-04-18, FR</w:t>
      </w:r>
    </w:p>
    <w:p>
      <w:r>
        <w:rPr>
          <w:b/>
        </w:rPr>
        <w:t xml:space="preserve">Quelle: </w:t>
      </w:r>
      <w:r>
        <w:t>https://mcp.opencaselaw.ch/entscheid/ge_gerichte_A_3825_2021</w:t>
      </w:r>
    </w:p>
    <w:p>
      <w:r>
        <w:t>FR: GE_GERICHTE A/3825/2021 du 18 avril 2023</w:t>
      </w:r>
    </w:p>
    <w:p>
      <w:r>
        <w:t>IT: GE_GERICHTE A/3825/2021 del 18 aprile 2023</w:t>
      </w:r>
    </w:p>
    <w:p>
      <w:pPr>
        <w:pStyle w:val="Heading2"/>
      </w:pPr>
      <w:r>
        <w:t>Erwägungen</w:t>
      </w:r>
    </w:p>
    <w:p>
      <w:r>
        <w:rPr>
          <w:b/>
        </w:rPr>
        <w:t>E. 2</w:t>
      </w:r>
    </w:p>
    <w:p>
      <w:r>
        <w:t>Le litige porte sur la conformité au droit du jugement confirmant la décision de l'OCPM de refuser de transmettre au SEM le dossier du recourant avec un préavis favorable, et prononçant son renvoi de Suisse.![endif]&gt;![if&gt;</w:t>
      </w:r>
    </w:p>
    <w:p>
      <w:r>
        <w:rPr>
          <w:b/>
        </w:rPr>
        <w:t>E. 3</w:t>
      </w:r>
    </w:p>
    <w:p>
      <w:r>
        <w:t>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contrario).![endif]&gt;![if&gt;</w:t>
      </w:r>
    </w:p>
    <w:p>
      <w:r>
        <w:rPr>
          <w:b/>
        </w:rPr>
        <w:t>E. 4</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après cette date, à l’instar de la demande du recourant qui date du 24 février 2021, sont régies par le nouveau droit (arrêt du Tribunal fédéral 2C_1075/2019 du 21 avril 2020 consid. 1.1).![endif]&gt;![if&gt;</w:t>
      </w:r>
    </w:p>
    <w:p>
      <w:r>
        <w:rPr>
          <w:b/>
        </w:rPr>
        <w:t>E.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Kosovo.![endif]&gt;![if&gt;</w:t>
      </w:r>
    </w:p>
    <w:p>
      <w:r>
        <w:rPr>
          <w:b/>
        </w:rPr>
        <w:t>E. 5.1</w:t>
      </w:r>
    </w:p>
    <w:p>
      <w:r>
        <w:t>Aux termes de l'art. 30 al. 1 let. b LEI, il est possible de déroger aux conditions d'admission (art. 18 à 29 LEI) notamment dans le but de tenir compte des cas individuels d'une extrême gravité ou d'intérêts publics majeurs.![endif]&gt;![if&gt; 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janvier 2021, ch. 5.6.10 [ci-après : directives LEI] ; ATA/340/2020 du 7 avril 2020 consid. 8a).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w:t>
      </w:r>
    </w:p>
    <w:p>
      <w:r>
        <w:rPr>
          <w:b/>
        </w:rPr>
        <w:t>E. 5.2</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7 à 8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w:t>
      </w:r>
    </w:p>
    <w:p>
      <w:r>
        <w:rPr>
          <w:b/>
        </w:rPr>
        <w:t>E. 5.3</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3.2).![endif]&gt;![if&gt;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w:t>
      </w:r>
    </w:p>
    <w:p>
      <w:r>
        <w:rPr>
          <w:b/>
        </w:rPr>
        <w:t>E. 6</w:t>
      </w:r>
    </w:p>
    <w:p>
      <w:r>
        <w:t>L'« opération Papyrus », développée par le canton de Genève, a visé à régulariser la situation des personnes non ressortissantes d'un pays de l'UE/AELE bien intégrées et répondant à différents critères, à savoir, selon le livret intitulé « Régulariser mon statut de séjour dans le cadre de Papyrus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illégal).![endif]&gt;![if&gt;</w:t>
      </w:r>
    </w:p>
    <w:p>
      <w:r>
        <w:rPr>
          <w:b/>
        </w:rPr>
        <w:t>E. 6.1</w:t>
      </w:r>
    </w:p>
    <w:p>
      <w:r>
        <w:t>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cités).![endif]&gt;![if&gt;</w:t>
      </w:r>
    </w:p>
    <w:p>
      <w:r>
        <w:rPr>
          <w:b/>
        </w:rPr>
        <w:t>E. 6.2</w:t>
      </w:r>
    </w:p>
    <w:p>
      <w:r>
        <w:t>L'« opération Papyrus » étant un processus administratif simplifié de normalisation des étrangers en situation irrégulière à Genève, il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(arrêt du Tribunal administratif fédéral F-725/2021 du 4 juillet 2022 consid. 6.7 ; ATA/584/2017 du 23 mai 2017 consid. 4c). L'« opération Papyrus » a pris fin le 31 décembre 2018.![endif]&gt;![if&gt;</w:t>
      </w:r>
    </w:p>
    <w:p>
      <w:r>
        <w:rPr>
          <w:b/>
        </w:rPr>
        <w:t>E. 7</w:t>
      </w:r>
    </w:p>
    <w:p>
      <w:r>
        <w:t>En l'espèce, le recourant allègue être arrivé en Suisse en 2011 et avoir prouvé un séjour ininterrompu de dix ans, exigence requise des personnes célibataires sans enfants pour bénéficier de l’« opération Papyrus ». Tel n'est pas le cas, comme l'a démontré le TAPI quand bien même ce dernier a relevé qu'une telle preuve ne modifierait pas l'issue du litige. En effet, le compte individuel AVS du recourant ne signale des cotisations que pour quelques mois en 2011, 2012 et 2016, et les extraits du compte PostFinance de fin octobre 2011 à fin novembre 2017 montrent de longues périodes sans aucun mouvement autre que le débit de frais de gestion (soit notamment entre le 30 avril 2012 et le 5 février 2014, entre le 17 avril 2014 et le 4 août 2014, entre le 26 novembre 2014 et le 19 mars 2015, entre le 20 juin 2015 et le 10 novembre 2015 et entre le 16 juillet 2016 et le 24 novembre 2017, date de suppression du compte). Dès lors, s'il est probable que le recourant soit venu en Suisse dès 2011, les éléments du dossier tendent à prouver qu'il en est parti et y est revenu à plusieurs reprises, les périodes d'absence étant cependant plus longues que les périodes de présence. On ne saurait dès lors admettre qu'il a vécu plus de dix ans en Suisse, mais bien plutôt que son séjour y est continu seulement depuis l'automne 2020, soit moins de quatre ans, ce qui représente une faible durée. Il ne remplissait ainsi pas les critères de l'« opération Papyrus », si bien qu'il ne peut en toute hypothèse pas se plaindre que ceux-ci n'aient pas été appliqués à son cas, étant rappelé que ladite opération avait pris fin avant le dépôt de sa demande. De plus, comme souligné par le TAPI, l'entier de son séjour s’est déroulé dans l’illégalité ou au bénéfice d'une simple tolérance des autorités de migration, si bien qu'il doit être relativisé.![endif]&gt;![if&gt; Sur le plan professionnel et financier, le recourant travaille depuis 2020, n’a pas recouru à l’aide sociale et n’a pas de dettes. Cela étant, l'indépendance économique est un aspect qui est en principe attendu de tout étranger désireux de s'établir durablement en Suisse et ne constitue donc pas un élément extraordinaire en faveur du recourant. Ainsi, si cet élément est à mettre au crédit de l’intéressé, il relève du comportement que l’on est en droit d’attendre de toute personne séjournant dans le pays (arrêts du Tribunal fédéral 2C_779/2016 du 13 septembre 2016 consid. 4.2 et 2C_789/2014 du 20 février 2015 consid. 2.2.2). Par ailleurs, l’activité du recourant dans les secteurs du bâtiment et de l'entretien automobile n’est pas constitutive d'une ascension professionnelle remarquable et ne l’a pas conduit à acquérir des connaissances professionnelles spécifiques à la Suisse qu'il ne pourrait mettre à profit dans un autre pays, en particulier son pays d'origine. L'activité professionnelle exercée par le recourant en Suisse ne lui permet donc pas de se prévaloir d'une intégration professionnelle exceptionnelle au sens de la jurisprudence précitée. Le recourant n'a pas été condamné pénalement et parle français avec un niveau A2 du CECRL (cadre européen de référence pour les langues) et a produit une lettre de soutien établie par une connaissance. L’intéressé ne fait cependant pas état de liens affectifs ou amicaux particulièrement forts, et il n’allègue ni n’établit qu’il se serait investi dans la vie culturelle, associative ou sportive à Genève. Il ne peut dès lors être retenu qu'il fait preuve d'une intégration sociale exceptionnelle en comparaison avec d'autres étrangers qui travaillent en Suisse depuis plusieurs années (arrêts du TAF F-6480/2016 du 15 octobre 2018 consid. 8.2 ; C-5235/2013 du 10 décembre 2015 consid. 8.2). La réintégration du recourant au Kosovo n’est pas gravement compromise. En effet, il y a passé toute son enfance, son adolescence et à tout le moins le début de sa vie d’adulte. Il en maîtrise la langue et en connaît les us et coutumes. Il y est revenu, comme exposé ci-dessus, à de nombreuses reprises entre 2011 et 2020, mais également en 2021 au bénéfice d'un visa de retour temporaire. Aussi et surtout, son épouse et leurs deux enfants ont toujours vécu au Kosovo pendant ces périodes. Malgré son séjour en Suisse de quelques années, son pays ne peut donc lui être devenu étranger. Âgé de 44 ans et en bonne santé, il ne devrait pas rencontrer d’importants problèmes de réintégration professionnelle, pouvant se prévaloir de son expérience professionnelle acquise en Suisse. Le recourant ne présente donc pas une situation de détresse personnelle au sens de l'art. 30 al. 1 let. b LEI, ce quand bien même un retour dans son pays d'origine est susceptible d’engendrer pour lui certaines difficultés de réadaptation. Il ne se justifie en conséquence pas de déroger aux conditions d'admission en Suisse en sa faveur, au vu de la jurisprudence très stricte en la matière. Enfin, il sera rappelé que l’autorité intimée bénéficie d’un large pouvoir d’appréciation que la chambre de céans ne revoit qu’en cas d’abus ou d’excès, ce qui n’est pas le cas en l’espèce. Au vu de ce qui précède, l’autorité intimée n’a pas violé la loi, ni commis un abus de son pouvoir d’appréciation, en refusant de préaviser favorablement auprès du SEM la demande d’autorisation de séjour présentée par le recourant.</w:t>
      </w:r>
    </w:p>
    <w:p>
      <w:r>
        <w:rPr>
          <w:b/>
        </w:rPr>
        <w:t>E. 8</w:t>
      </w:r>
    </w:p>
    <w:p>
      <w:r>
        <w:t>Il convient encore d’examiner le bien-fondé du renvoi du recourant.![endif]&gt;![if&gt;</w:t>
      </w:r>
    </w:p>
    <w:p>
      <w:r>
        <w:rPr>
          <w:b/>
        </w:rPr>
        <w:t>E. 8.1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d'autorisation.![endif]&gt;![if&gt;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w:t>
      </w:r>
    </w:p>
    <w:p>
      <w:r>
        <w:rPr>
          <w:b/>
        </w:rPr>
        <w:t>E. 8.2</w:t>
      </w:r>
    </w:p>
    <w:p>
      <w:r>
        <w:t>En l’occurrence, dès lors qu'il a, à juste titre, refusé l’octroi d’une autorisation de séjour au recourant, l’intimé devait prononcer son renvoi.![endif]&gt;![if&gt; Pour le surplus, le recourant n'allègue pas que le retour dans son pays d’origine serait impossible, illicite ou inexigible au regard de l’art. 83 LEI, et le dossier ne laisse pas apparaître d’éléments qui tendraient à démontrer le contraire. Dans ces circonstances, la décision de l'autorité intimée est conforme au droit et le recours contre le jugement du TAPI, entièrement mal fondé, sera rejeté.</w:t>
      </w:r>
    </w:p>
    <w:p>
      <w:r>
        <w:rPr>
          <w:b/>
        </w:rPr>
        <w:t>E. 9</w:t>
      </w:r>
    </w:p>
    <w:p>
      <w:r>
        <w:t>Vu l’issue du litige, un émolument de CHF 400.- sera mis à la charge du recourant (art. 87 al. 1 LPA), et il ne sera pas alloué d'indemnité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