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A/3825/2014 vom 2. Februar 2014</w:t>
      </w:r>
    </w:p>
    <w:p>
      <w:r>
        <w:t>GE Cour de justice, 2014-02-02, FR</w:t>
      </w:r>
    </w:p>
    <w:p>
      <w:r>
        <w:rPr>
          <w:b/>
        </w:rPr>
        <w:t xml:space="preserve">Quelle: </w:t>
      </w:r>
      <w:r>
        <w:t>https://mcp.opencaselaw.ch/entscheid/ge_gerichte_A_3825_2014</w:t>
      </w:r>
    </w:p>
    <w:p>
      <w:r>
        <w:t>FR: GE_GERICHTE A/3825/2014 du 2 février 2014</w:t>
      </w:r>
    </w:p>
    <w:p>
      <w:r>
        <w:t>IT: GE_GERICHTE A/3825/2014 del 2 febbraio 2014</w:t>
      </w:r>
    </w:p>
    <w:p>
      <w:pPr>
        <w:pStyle w:val="Heading2"/>
      </w:pPr>
      <w:r>
        <w:t>Volltext</w:t>
      </w:r>
    </w:p>
    <w:p>
      <w:r>
        <w:t>Genève Cour de justice (Cour de droit public) Chambre des assurances sociales 02.02.2015 A/3825/2014</w:t>
      </w:r>
    </w:p>
    <w:p>
      <w:r>
        <w:t>A/3825/2014 ATAS/64/2015 du 02.02.2015 ( AI ) , ADMIS/RENVOI RÉPUBLIQUE ET CANTON DE GENÈVE POUVOIR JUDICIAIRE A/3825/2014 ATAS/64/2015 COUR DE JUSTICE Chambre des assurances sociales Arrêt du 2 février 2014 9ème Chambre En la cause Madame A______, domiciliée à GENÈVE recourante contre OFFICE DE L'ASSURANCE-INVALIDITE DU CANTON DE GENEVE, sis rue des Gares 12, GENÈVE intimé ATTENDU EN FAIT que par décision du 26 novembre 2014, l’Office de l’assurance-invalidité du canton de Genève (ci-après OAI) a refusé d’entrer en matière sur la demande de prestations de Madame A______ (ci-après : l'assurée) ; Que par courrier du 11 décembre 2014, l'assurée a recouru contre la décision précitée et expliqué que son état de santé s'était modifié dans le sens qu’elle souffrait d’un état dépressif majeur et que pour cette raison elle n’avait pas pu fournir les éléments médicaux attestant ce fait ; Que dans sa réponse du 19 janvier 2014, l’OAI, se ralliant à l’appréciation du SMR, a conclu au renvoi du dossier, ayant décidé d'entrer en matière sur la demande de l’assurée ; CONSIDÉRANT EN DROIT que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prévus par la loi, le présent recours est recevable (art. 56 à 61 LPGA et 38 al. 3 LPGA) ; Que dans sa réponse du 19 janvier 2015, l’OAI conclut au renvoi du dossier ayant décidé d'entrer en matière sur la demande de l'assurée ; Que l’assurée obtient ainsi satisfaction ; Qu’il y a lieu d’admettre le recours, d’annuler la décision litigieuse et de renvoyer le dossier à l'OAI ; Que les frais seront laissés à la charge de l’Etat (art. 69 al. 1 bis LAI). PAR CES MOTIFS, LA CHAMBRE DES ASSURANCES SOCIALES : Statuant 1.        Déclare le recours recevable.![endif]&gt;![if&gt; 2.        Admet le recours et annule la décision de l'OAI du 26 novembre 2014.![endif]&gt;![if&gt; 3.        Renvoie le dossier à l'OAI.![endif]&gt;![if&gt; 4.        Laisse les frais à la charge de l'Etat.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