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A/3808/2008 vom 17. Oktober 2008</w:t>
      </w:r>
    </w:p>
    <w:p>
      <w:r>
        <w:t>GE Cour de justice, 2008-10-17, FR</w:t>
      </w:r>
    </w:p>
    <w:p>
      <w:r>
        <w:rPr>
          <w:b/>
        </w:rPr>
        <w:t xml:space="preserve">Quelle: </w:t>
      </w:r>
      <w:r>
        <w:t>https://mcp.opencaselaw.ch/entscheid/ge_gerichte_A_3808_2008</w:t>
      </w:r>
    </w:p>
    <w:p>
      <w:r>
        <w:t>FR: GE_GERICHTE A/3808/2008 du 17 octobre 2008</w:t>
      </w:r>
    </w:p>
    <w:p>
      <w:r>
        <w:t>IT: GE_GERICHTE A/3808/2008 del 17 ottobre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05.12.2008 A/3808/2008</w:t>
      </w:r>
    </w:p>
    <w:p>
      <w:r>
        <w:t>A/3808/2008 ATAS/1443/2008 du 05.12.2008 ( AI ) , SANS OBJET Par ces motifs RÉPUBLIQUE ET CANTON DE GENÈVE POUVOIR JUDICIAIRE A/3808/2008 ATAS/1443/2008 ARRET DU TRIBUNAL CANTONAL DES ASSURANCES SOCIALES Chambre 4 du 5 décembre 2008 En la cause Monsieur M__________, domicilié à GENEVE recourant contre OFFICE CANTONAL DE L'ASSURANCE-INVALIDITE, sis rue de Lyon 97, GENEVE intimé Vu la décision de l'Office cantonal de l'assurance-invalidité (ci-après: OCAI) du 17 octobre 2008 fixant à 1'493 fr. à partir du 1 er février 2008 la rente d'invalidité simple - plafonnée - de Monsieur M__________; Vu le recours interjeté le 23 octobre 2008 par l'assuré concluant à l'annulation de la décision du 17 octobre 2008 et à la correction du calcul de la rente au motif qu'il est légalement séparé de son épouse; Vu le courrier de l'OCAI du 11 novembre 2008 et sa décision du 5 novembre 2008 notifiée au recourant qui annule et remplace la décision du 17 octobre 2008 suite à la réception du jugement de séparation du 4 février 2008, fixant à 1'730 fr. le montant de la rente mensuelle dès le mois de mars 2008 ; Vu le courrier du recourant du 21 novembre 2008, se déclarant d'accord avec la nouvelle décision; PAR CES MOTIFS, LE TRIBUNAL CANTONAL DES ASSURANCES SOCIALES Statuant A la forme : Déclare le recours recevable. Au fond : Prend acte de la décision de l'OCAI du 5 novembre 2008. Dit que le recours est sans objet. Renonce à percevoir un émolument. Raye la cause du rôle.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