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A/3805/2017 vom 21. Februar 2018</w:t>
      </w:r>
    </w:p>
    <w:p>
      <w:r>
        <w:t>GE Cour de justice, 2018-02-21, FR</w:t>
      </w:r>
    </w:p>
    <w:p>
      <w:r>
        <w:rPr>
          <w:b/>
        </w:rPr>
        <w:t xml:space="preserve">Quelle: </w:t>
      </w:r>
      <w:r>
        <w:t>https://mcp.opencaselaw.ch/entscheid/ge_gerichte_A_3805_2017</w:t>
      </w:r>
    </w:p>
    <w:p>
      <w:r>
        <w:t>FR: GE_GERICHTE A/3805/2017 du 21 février 2018</w:t>
      </w:r>
    </w:p>
    <w:p>
      <w:r>
        <w:t>IT: GE_GERICHTE A/3805/2017 del 21 febbraio 2018</w:t>
      </w:r>
    </w:p>
    <w:p>
      <w:pPr>
        <w:pStyle w:val="Heading2"/>
      </w:pPr>
      <w:r>
        <w:t>Erwägungen</w:t>
      </w:r>
    </w:p>
    <w:p>
      <w:r>
        <w:rPr>
          <w:b/>
        </w:rPr>
        <w:t>E. 4</w:t>
      </w:r>
    </w:p>
    <w:p>
      <w:r>
        <w:t>ème Chambre En la cause Madame A______, domiciliée c/o Monsieur B______, à GENÈVE, comparant avec élection de domicile en l'étude de Maître Catarina MONTEIRO SANTOS recourante contre ALLIANZ SUISSE SOCIÉTÉ D'ASSURANCES SA, sise Richtiplatz 1, WALLISELLEN, représentée par ALLIANZ SUISSE intimée EN FAIT 1.        Par décision du 24 août 2016, Allianz Suisse société d’assurances SA (ci-après Allianz ou l’intimée) a mis fin aux prestations d’assurance-accidents servies à Madame A______ (ci-après l’assurée ou la recourante) au 1 er avril 2014.![endif]&gt;![if&gt; 2.        Le 26 septembre 2016, l'assurée a fait opposition à la décision précitée.![endif]&gt;![if&gt; 3.        Par décision sur opposition du 28 juillet 2017, Allianz a rejeté ladite opposition et confirmé sa décision du 24 août 2016.![endif]&gt;![if&gt; 4.        Le 15 septembre 2017, l'assurée, par l’intermédiaire de son conseil, a recouru contre cette décision auprès de la chambre des assurances sociales de la Cour de justice.![endif]&gt;![if&gt; 5.        Par réponse du 8 novembre 2017, l'intimée a fait valoir que le recours était irrecevable. Selon le justificatif de la Poste, sa décision du 28 juillet 2017 avait été notifiée le 2 août 2017 à la recourante. En raison de la suspension des délais entre le 15 juillet et le 15 août 2017, le délai de 30 jours avait couru du 16 août 2017 au 14 septembre 2017. La recourante ayant déposé son recours au greffe de la chambre des assurances sociales le 15 septembre, celui-ci était tardif.![endif]&gt;![if&gt; L'intimée a produit un justificatif de distribution de la Poste attestant de la réception de sa décision par la recourante le 2 août 2017. 6.        La recourante a fait valoir, le 4 décembre 2017, que son recours n'était pas tardif en se prévalant de l'ATF 122 V 60 , dans lequel le Tribunal fédéral avait indiqué que lorsque la notification d'un acte sujet à recours avait lieu durant les féries judiciaires, le premier jour suivant celles-ci n'était pas compté dans la computation du délai de recours.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Il s'agit en l'occurrence d'examiner la recevabilité du recours.![endif]&gt;![if&gt; 4.        L'art. 61 LPGA prévoit que la procédure devant la chambre des assurances sociales est réglée par le droit cantonal, sous réserve de ce que celui-ci respecte les exigences minimales requises par la LPGA. ![endif]&gt;![if&gt;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5.        En l'occurrence, il n'est pas contesté que le recours a été interjeté le 15 septembre 2017. L'échéance du délai de 30 jours – qui courait depuis le 16 août 2017 à la suite de la suspension des délais du 15 juillet au 15 août selon les dispositions légales précitées – est intervenue le 14 septembre 2017. Le recours est donc tardif.![endif]&gt;![if&gt; La jurisprudence invoquée par la recourante ne trouve pas application dans le cas d'espèce, car elle a trait à la recevabilité d'un recours devant le Tribunal fédéral, qui n'est pas régie par la LPA. Cette jurisprudence est, en effet, fondée sur l'art. 32 al. 1 de la loi fédérale d'organisation judiciaire du 16 décembre 1943 (OJ - RS 173.110), qui réglait la procédure devant le Tribunal fédéral jusqu'à son abrogation lors de l'entrée en vigueur de la loi sur le Tribunal fédéral du 17 juin 2005 (LTF – RS 173.110). La recourante, assistée d'un conseil, ne s'étant pas prévalue d'un fait pouvant justifier la restitution du délai de recours, au sens de l'art. 41 al. 1 LPGA, il n'y a pas lieu d'examiner cette question. Le recours doit ainsi être déclaré irrecevable pour cause de tardiveté. 6.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