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A/3803/2012 vom 7. Februar 2013</w:t>
      </w:r>
    </w:p>
    <w:p>
      <w:r>
        <w:t>GE Cour de justice, 2013-02-07, FR</w:t>
      </w:r>
    </w:p>
    <w:p>
      <w:r>
        <w:rPr>
          <w:b/>
        </w:rPr>
        <w:t xml:space="preserve">Quelle: </w:t>
      </w:r>
      <w:r>
        <w:t>https://mcp.opencaselaw.ch/entscheid/ge_gerichte_A_3803_2012</w:t>
      </w:r>
    </w:p>
    <w:p>
      <w:r>
        <w:t>FR: GE_GERICHTE A/3803/2012 du 7 février 2013</w:t>
      </w:r>
    </w:p>
    <w:p>
      <w:r>
        <w:t>IT: GE_GERICHTE A/3803/2012 del 7 febbraio 2013</w:t>
      </w:r>
    </w:p>
    <w:p>
      <w:pPr>
        <w:pStyle w:val="Heading2"/>
      </w:pPr>
      <w:r>
        <w:t>Erwägungen</w:t>
      </w:r>
    </w:p>
    <w:p>
      <w:r>
        <w:rPr>
          <w:b/>
        </w:rPr>
        <w:t>E. 3</w:t>
      </w:r>
    </w:p>
    <w:p>
      <w:r>
        <w:t>ème Chambre En la cause X__________ SA SUISSE (Madame L__________) à St. Gallen recourante contre CAISSE CANTONALE GENEVOISE DE COMPENSATION, Service juridique, rue des Gares 12, case postale 2595, 1211 Genève 2 intimée EN FAIT Par décision du 25 novembre 2012, la CAISSE CANTONALE GENEVOISE DE COMPENSATION (ci-après : la caisse) a fixé à 3'408 fr. le montant dû à titre de taxe de formation professionnelle par la société X__________ SA SUISSE (ci-après : la société) pour l'année 2012 (24 fr. x 142 [nombre de salariés au mois de décembre 2010]). Le 12 décembre 2012, Madame L__________ a interjeté recours au nom de la société auprès de la Cour de céans. La recourante allègue qu'environ 95% de ses employés sont des ouvriers non spécialisés qui n'ont pas besoin de formation professionnelle. Elle argue que la taxe de formation professionnelle n'est ni sensée, ni avantageuse pour son entreprise et demande à être dès lors dispensée de la payer. Invitée à se déterminer, l’intimée, dans sa réponse du 18 janvier 2012, a conclu au rejet du recours. L’intimée rappelle que tous les employeurs tenus de s'affilier à une caisse d'allocations familiales et tenus de payer des contribution sont astreints à la taxe de formation professionnelle, que le montant de la taxe professionnelle de l'année 2012 est fixé sur la base de l’effectif des entreprises en décembre 2010 et qu’en l’espèce, l'attestation de salaire 2010 fait mention de 142 salariés. Par courrier du 23 janvier 2013, la recourante a persisté dans ses conclusions, de sorte que la cause a été gardée à juger. EN DROIT Conformément à l'art. 134 al. 2 let. c) de la loi sur l'organisation judiciaire, du 9 octobre 2009, entrée en vigueur le 1 er janvier 2011, (LOJ ; RS E 2 05), la Chambre des assurances sociales de la Cour de justice connaît, en instance unique, des contestations prévues à l'art. 66 al. 1 de la loi sur la formation professionnelle, du 15 juin 2007 (LFP ; RS C 2 05). La compétence de la Cour de céans pour juger du cas d’espèce est ainsi établie. Le recours, interjeté dans les formes et délais prévus par la loi, est recevable (cf. art. 66 al. 1 LFP ; art. 89B de la loi sur procédure administrative, du 12 septembre 1985 LPA ; RS E 5 10). Le litige porte sur le montant de la cotisation de formation professionnelle dû par la recourante pour l’année 2012. 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 Cette cotisation est fixée chaque année par le Conseil d’Etat, en francs, par salarié. La cotisation annuelle 2012 a été fixée par le Conseil d’Etat dans sa séance du 27 juillet 2011 à 24 fr. par salarié (cf. extrait du procès-verbal de la séance du Conseil d’Etat - 05682-2011).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 En l’occurrence, il n’est pas contesté que la recourante dispose d'une succursale à Genève inscrite au registre du commerce, affiliée à une caisse d’allocations familiales. Elle est donc tenue de payer des contributions, de sorte qu’elle est astreinte à la cotisation de la LFP. Il sied de relever que peu importe que les employés de l’entreprise en question aient ou non besoin de formation, la taxe en question étant prélevée pour alimenter la fondation de droit public destinée à participer financièrement aux actions en faveur de la formation professionnelle et de la formation continue des travailleurs et des travailleuses. Cette fondation est destinée à promouvoir la formation de manière générale. La Cour de céans ne peut que se référer aux pièces du dossier et à la réponse de l’intimée et constater que la recourante comptait bien 142 salariés en décembre 2010 - ce qu’elle ne conteste d’ailleurs pas. En conséquence, c’est à juste titre que l’intimée lui a réclamé le paiement de 3'408 fr. à titre de cotisation LPF pour l’année 2012. Entièrement mal fondé,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