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A/3795/2011 vom 24. Januar 2012</w:t>
      </w:r>
    </w:p>
    <w:p>
      <w:r>
        <w:t>GE Cour de justice, 2012-01-24, FR</w:t>
      </w:r>
    </w:p>
    <w:p>
      <w:r>
        <w:rPr>
          <w:b/>
        </w:rPr>
        <w:t xml:space="preserve">Quelle: </w:t>
      </w:r>
      <w:r>
        <w:t>https://mcp.opencaselaw.ch/entscheid/ge_gerichte_A_3795_2011</w:t>
      </w:r>
    </w:p>
    <w:p>
      <w:r>
        <w:t>FR: GE_GERICHTE A/3795/2011 du 24 janvier 2012</w:t>
      </w:r>
    </w:p>
    <w:p>
      <w:r>
        <w:t>IT: GE_GERICHTE A/3795/2011 del 24 gennaio 2012</w:t>
      </w:r>
    </w:p>
    <w:p>
      <w:pPr>
        <w:pStyle w:val="Heading2"/>
      </w:pPr>
      <w:r>
        <w:t>Erwägungen</w:t>
      </w:r>
    </w:p>
    <w:p>
      <w:r>
        <w:rPr>
          <w:b/>
        </w:rPr>
        <w:t>E. 1</w:t>
      </w:r>
    </w:p>
    <w:p>
      <w:r>
        <w:t>Par courrier recommandé déposé à la poste le 10 novembre 2011, Mesdames Annelise Carrel Diaz Payamps, Michèle Despland Robert, Françoise Monnard, Andrea Panayotova et Messieurs Brice et Michel Monnard, Louis Pelletier ainsi que Li Weingerl (ci-après : les consorts) ont adressé au Tribunal administratif de première instance (ci-après : TAPI) un document intitulé « opposition aux plan localisé de quartier (ci-après : PLQ) et Plan directeur Cantonal pour la Rive Gauche ». Ils indiquaient être en total accord avec une lettre se trouvant à l’adresse internet http://www.NoSpy.info/Petition-LIPAD. La commune ne les avait jamais informés de ces projets par écrit. La loi sur le droit à l’information du public et l’accès aux documents du 5 octobre 2001 (LIPAD - A 2 08) n’avait pas été respectée. Ces éléments leur avaient été révélés par le site internet précité.</w:t>
      </w:r>
    </w:p>
    <w:p>
      <w:r>
        <w:rPr>
          <w:b/>
        </w:rPr>
        <w:t>E. 2</w:t>
      </w:r>
    </w:p>
    <w:p>
      <w:r>
        <w:t>Le 14 novembre 2011, le TAPI a prononcé un jugement sur compétence. L’acte qui lui avait été transmis par les consorts constituait une opposition à des PLQ. Le Conseil d’Etat, à qui le document était transmis, était compétent pour statuer dans ce domaine.</w:t>
      </w:r>
    </w:p>
    <w:p>
      <w:r>
        <w:rPr>
          <w:b/>
        </w:rPr>
        <w:t>E. 3</w:t>
      </w:r>
    </w:p>
    <w:p>
      <w:r>
        <w:t>Le 24 novembre 2011, le Conseil d’Etat a recouru contre le jugement précité auprès de la chambre administrative de la Cour de justice (ci-après : la chambre administrative). Le document transmis au TAPI par les consorts devait être transmis à la chambre administrative dès lors qu’il ne s’agissait pas d’une opposition à un PLQ, mais bien d’un recours contre le PLQ n° 29743-537-512. Sur le fond, la procédure d’opposition à ce PLQ avait été ouverte le 15 décembre 2010 et s’était terminée le 17 janvier 2011. Le PLQ avait été adopté par le Conseil d’Etat le 28 juillet 2011. Le délai de recours, ouvert uniquement aux personnes qui avaient fait opposition antérieurement, était arrivé à échéance le 14 septembre 2011. Monsieur Luc Perrin, agissant pour le « collectif d’opposition aux PLQ rive gauche et au plan directeur cantonal », auteur de la lettre se trouvant à l’adresse http://www.NoSpy.info/Petition-LIPAD avait indiqué, dans le cadre d’une autre procédure, que ce document visait le PLQ n° 29743-537-512.</w:t>
      </w:r>
    </w:p>
    <w:p>
      <w:r>
        <w:rPr>
          <w:b/>
        </w:rPr>
        <w:t>E. 4</w:t>
      </w:r>
    </w:p>
    <w:p>
      <w:r>
        <w:t>Le TAPI a transmis son dossier le 30 novembre 2011, sans formuler d’observations.</w:t>
      </w:r>
    </w:p>
    <w:p>
      <w:r>
        <w:rPr>
          <w:b/>
        </w:rPr>
        <w:t>E. 5</w:t>
      </w:r>
    </w:p>
    <w:p>
      <w:r>
        <w:t>Le recours a été communiqué le 28 novembre 2011 aux consorts, pour information.</w:t>
      </w:r>
    </w:p>
    <w:p>
      <w:r>
        <w:rPr>
          <w:b/>
        </w:rPr>
        <w:t>E. 6</w:t>
      </w:r>
    </w:p>
    <w:p>
      <w:r>
        <w:t>Au vu de cette issue, un émolument de CHF 250.- sera mis à la charge des intimés,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