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A/3795/2005 vom 27. September 2005</w:t>
      </w:r>
    </w:p>
    <w:p>
      <w:r>
        <w:t>GE Cour de justice, 2005-09-27, FR</w:t>
      </w:r>
    </w:p>
    <w:p>
      <w:r>
        <w:rPr>
          <w:b/>
        </w:rPr>
        <w:t xml:space="preserve">Quelle: </w:t>
      </w:r>
      <w:r>
        <w:t>https://mcp.opencaselaw.ch/entscheid/ge_gerichte_A_3795_2005</w:t>
      </w:r>
    </w:p>
    <w:p>
      <w:r>
        <w:t>FR: GE_GERICHTE A/3795/2005 du 27 septembre 2005</w:t>
      </w:r>
    </w:p>
    <w:p>
      <w:r>
        <w:t>IT: GE_GERICHTE A/3795/2005 del 27 settembre 2005</w:t>
      </w:r>
    </w:p>
    <w:p>
      <w:pPr>
        <w:pStyle w:val="Heading2"/>
      </w:pPr>
      <w:r>
        <w:t>Volltext</w:t>
      </w:r>
    </w:p>
    <w:p>
      <w:r>
        <w:t>Genève Cour de justice (Cour de droit public) Chambre des assurances sociales 30.11.2005 A/3795/2005</w:t>
      </w:r>
    </w:p>
    <w:p>
      <w:r>
        <w:t>A/3795/2005 ATAS/1047/2005 du 30.11.2005 ( AI ) , SANS OBJET RÉPUBLIQUE ET CANTON DE GENÈVE POUVOIR JUDICIAIRE A/3795/2005 ATAS/1047/2005 ARRET DU TRIBUNAL CANTONAL DES ASSURANCES SOCIALES Chambre 4 du 30 novembre 2005 En la cause Monsieur A__________, domicilié à GENEVE, comparant avec élection de domicile en l'Etude de Maître RINGGENBERG Cécile recourant contre OFFICE CANTONAL DE L'ASSURANCE INVALIDITE, rue de Lyon 97, case postale 425, 1211 GENEVE 13 intimé Attendu en fait que Monsieur A__________ a été victime d’un accident de la circulation en mars 2000 ; Que par décisions du 9 juin 2005, l’Office cantonal de l’assurance-invalidité (ci-après l’OCAI) a accordé à l’intéressé une rente entière d’invalidité du 1 er mars 2001 au 30 avril 2005, puis une demi-rente d’invalidité dès le 1 er mai 2005 ; Que l’assuré, représenté par Me Cécile RINGGENBERG, a formé opposition en date du 15 août 2005, au motif qu’il subissait toujours une incapacité de travail de 100 % ; Que par décision du 27 septembre 2005, l’OCAI a rejeté l’opposition de l’assuré ; Que l’assuré, représenté par sa mandataire, a interjeté recours en date du 27 octobre 2005, faisant valoir que l’ensemble des médecins qui l’ont examiné s’accordent à dire que les séquelles physiques et psychiques ont atteint, de manière irrémédiable, sa capacité de travail et de gain ; Que la réduction de la rente dès le 1 er mai 2005 ne repose sur aucune expertise médicale récente ; Qu’il sollicite préalablement la mise en œuvre d’une nouvelle expertise, afin d’établir avec précision son degré d’invalidité, au regard des atteintes physiques et psychiques ; Que sur le fond, il conclut à ce qu’il soit dit et constaté que son incapacité de travail ou de gain est de 100 % ; Que par courrier du 17 novembre 2005, l’OCAI a communiqué au Tribunal de céans copie de sa décision notifiée au recourant le même jour, annulant sa décision sur opposition du 27 septembre 2005 et ses décisions du 9 juin 2005, prononçant le renvoi de la cause pour reprise d’instruction sous forme notamment d’une expertise pluridisciplinaire et nouvelle décision ; Que dans sa nouvelle décision, l’OCAI a précisé que durant la phase d’instruction complémentaire, le recourant continuera de percevoir la demi-rente d’invalidité jusqu’à ce qu’il soit en mesure de statuer sur l’ensemble de ses droits ; Considérant en droit que la loi genevoise sur l’organisation judiciaire (LOJ) a été modifiée et a institué, dès le 1 er août 2003, et qu’un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56V LOJ, le Tribunal de céans connaît, en instance unique, des contestations prévues à l’art. 56 de la loi fédérale sur la partie générale du droit des assurances sociales du 8 octobre 2000 (LPGA) qui sont relatives à la loi fédérale sur l’assurance invalidité du 19 juin 1959 (LAI) ; Que sa compétence pour juger du cas d’espèce est ainsi établie. Que conformément à l’art. 53 al. 3 LPGA, l’assureur peut, jusqu’à l’envoi de son préavis à l'autorité de recours, reconsidérer une décision ou une décision contre laquelle un recours a été formé; . Que la nouvelle décision doit être notifiée au recourant et communiquée à l’autorité de recours ; Qu’elle ne met cependant fin au litige que dans la mesure où elle correspond aux conclusions du recourant ; Que tel est le cas en l’occurrence, dès lors que l'intimé a ordonné la reprise de l'instruction, notamment sous la forme d'une expertise pluridisciplinaire, à l'issue de laquelle il rendra une nouvelle décision  ; PAR CES MOTIFS, LE TRIBUNAL CANTONAL DES ASSURANCES SOCIALES : Statuant (conformément à la disposition transitoire de l’art. 162 LOJ) A la forme : Déclare le recours recevable. Au fond : Prend acte de la nouvelle décision rendue par l’OCAI. Dit que le recours est devenu sans objet. Condamne l’OCAI à payer au recourant la somme de 800 fr. à titre de participation à ses frais et dépens. Raye la cause du rôle.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